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1B8AE" w14:textId="77777777" w:rsidR="00953441" w:rsidRPr="008C22C8" w:rsidRDefault="00953441" w:rsidP="00953441">
      <w:pPr>
        <w:pBdr>
          <w:bottom w:val="single" w:sz="6" w:space="1" w:color="auto"/>
        </w:pBdr>
        <w:tabs>
          <w:tab w:val="left" w:pos="915"/>
        </w:tabs>
        <w:spacing w:before="576" w:after="576"/>
        <w:rPr>
          <w:rFonts w:ascii="Red Hat Display" w:eastAsia="Times New Roman" w:hAnsi="Red Hat Display" w:cs="Red Hat Display"/>
          <w:b/>
          <w:color w:val="000000"/>
          <w:sz w:val="32"/>
          <w:lang w:eastAsia="en-GB"/>
        </w:rPr>
      </w:pPr>
    </w:p>
    <w:p w14:paraId="66E6F2C1" w14:textId="77777777" w:rsidR="00953441" w:rsidRPr="008C22C8" w:rsidRDefault="00953441" w:rsidP="00953441">
      <w:pPr>
        <w:pBdr>
          <w:bottom w:val="single" w:sz="6" w:space="1" w:color="auto"/>
        </w:pBdr>
        <w:tabs>
          <w:tab w:val="left" w:pos="915"/>
        </w:tabs>
        <w:spacing w:before="576" w:after="576"/>
        <w:rPr>
          <w:rFonts w:ascii="Red Hat Display" w:eastAsia="Times New Roman" w:hAnsi="Red Hat Display" w:cs="Red Hat Display"/>
          <w:b/>
          <w:color w:val="000000"/>
          <w:sz w:val="32"/>
          <w:lang w:eastAsia="en-GB"/>
        </w:rPr>
      </w:pPr>
      <w:r w:rsidRPr="008C22C8">
        <w:rPr>
          <w:rFonts w:ascii="Red Hat Display" w:eastAsia="Times New Roman" w:hAnsi="Red Hat Display" w:cs="Red Hat Display"/>
          <w:noProof/>
          <w:lang w:eastAsia="en-GB"/>
        </w:rPr>
        <w:drawing>
          <wp:anchor distT="0" distB="0" distL="114300" distR="114300" simplePos="0" relativeHeight="251659264" behindDoc="0" locked="0" layoutInCell="1" allowOverlap="1" wp14:anchorId="4EA27499" wp14:editId="495FF982">
            <wp:simplePos x="0" y="0"/>
            <wp:positionH relativeFrom="margin">
              <wp:align>left</wp:align>
            </wp:positionH>
            <wp:positionV relativeFrom="paragraph">
              <wp:posOffset>79375</wp:posOffset>
            </wp:positionV>
            <wp:extent cx="2552700" cy="1057275"/>
            <wp:effectExtent l="0" t="0" r="0" b="0"/>
            <wp:wrapThrough wrapText="bothSides">
              <wp:wrapPolygon edited="0">
                <wp:start x="1451" y="2335"/>
                <wp:lineTo x="967" y="4281"/>
                <wp:lineTo x="806" y="17514"/>
                <wp:lineTo x="5964" y="17514"/>
                <wp:lineTo x="10316" y="15568"/>
                <wp:lineTo x="19666" y="11286"/>
                <wp:lineTo x="19827" y="6227"/>
                <wp:lineTo x="18215" y="5449"/>
                <wp:lineTo x="6287" y="2335"/>
                <wp:lineTo x="1451" y="2335"/>
              </wp:wrapPolygon>
            </wp:wrapThrough>
            <wp:docPr id="5"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on a black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l="27655" t="37112" r="25729" b="35605"/>
                    <a:stretch>
                      <a:fillRect/>
                    </a:stretch>
                  </pic:blipFill>
                  <pic:spPr bwMode="auto">
                    <a:xfrm>
                      <a:off x="0" y="0"/>
                      <a:ext cx="2552700" cy="1057275"/>
                    </a:xfrm>
                    <a:prstGeom prst="rect">
                      <a:avLst/>
                    </a:prstGeom>
                    <a:noFill/>
                  </pic:spPr>
                </pic:pic>
              </a:graphicData>
            </a:graphic>
            <wp14:sizeRelH relativeFrom="margin">
              <wp14:pctWidth>0</wp14:pctWidth>
            </wp14:sizeRelH>
            <wp14:sizeRelV relativeFrom="margin">
              <wp14:pctHeight>0</wp14:pctHeight>
            </wp14:sizeRelV>
          </wp:anchor>
        </w:drawing>
      </w:r>
    </w:p>
    <w:p w14:paraId="44FBC695" w14:textId="77777777" w:rsidR="00953441" w:rsidRPr="008C22C8" w:rsidRDefault="00953441" w:rsidP="00953441">
      <w:pPr>
        <w:pBdr>
          <w:bottom w:val="single" w:sz="6" w:space="1" w:color="auto"/>
        </w:pBdr>
        <w:tabs>
          <w:tab w:val="left" w:pos="915"/>
        </w:tabs>
        <w:spacing w:before="576" w:after="576" w:line="240" w:lineRule="auto"/>
        <w:rPr>
          <w:rFonts w:ascii="Red Hat Display" w:eastAsia="Times New Roman" w:hAnsi="Red Hat Display" w:cs="Red Hat Display"/>
          <w:b/>
          <w:color w:val="000000"/>
          <w:sz w:val="32"/>
          <w:lang w:eastAsia="en-GB"/>
        </w:rPr>
      </w:pPr>
    </w:p>
    <w:p w14:paraId="09FE0E42" w14:textId="77777777" w:rsidR="00953441" w:rsidRPr="008C22C8" w:rsidRDefault="00953441" w:rsidP="00953441">
      <w:pPr>
        <w:pBdr>
          <w:bottom w:val="single" w:sz="6" w:space="1" w:color="auto"/>
        </w:pBdr>
        <w:tabs>
          <w:tab w:val="left" w:pos="915"/>
        </w:tabs>
        <w:spacing w:before="576" w:after="576" w:line="240" w:lineRule="auto"/>
        <w:rPr>
          <w:rFonts w:ascii="Red Hat Display" w:eastAsia="Times New Roman" w:hAnsi="Red Hat Display" w:cs="Red Hat Display"/>
          <w:b/>
          <w:color w:val="000000"/>
          <w:sz w:val="32"/>
          <w:lang w:eastAsia="en-GB"/>
        </w:rPr>
      </w:pPr>
    </w:p>
    <w:p w14:paraId="7275C26E" w14:textId="77777777" w:rsidR="00953441" w:rsidRPr="008C22C8" w:rsidRDefault="00953441" w:rsidP="00953441">
      <w:pPr>
        <w:pBdr>
          <w:bottom w:val="single" w:sz="6" w:space="1" w:color="auto"/>
        </w:pBdr>
        <w:tabs>
          <w:tab w:val="left" w:pos="915"/>
        </w:tabs>
        <w:spacing w:before="576" w:after="576" w:line="240" w:lineRule="auto"/>
        <w:rPr>
          <w:rFonts w:ascii="Red Hat Display" w:eastAsia="Times New Roman" w:hAnsi="Red Hat Display" w:cs="Red Hat Display"/>
          <w:b/>
          <w:color w:val="000000"/>
          <w:sz w:val="32"/>
          <w:lang w:eastAsia="en-GB"/>
        </w:rPr>
      </w:pPr>
    </w:p>
    <w:p w14:paraId="2AB0E89A" w14:textId="77777777" w:rsidR="00953441" w:rsidRPr="008C22C8" w:rsidRDefault="00953441" w:rsidP="00953441">
      <w:pPr>
        <w:pBdr>
          <w:bottom w:val="single" w:sz="6" w:space="1" w:color="auto"/>
        </w:pBdr>
        <w:tabs>
          <w:tab w:val="left" w:pos="915"/>
        </w:tabs>
        <w:spacing w:before="576" w:after="576" w:line="240" w:lineRule="auto"/>
        <w:rPr>
          <w:rFonts w:ascii="Red Hat Display" w:eastAsia="Times New Roman" w:hAnsi="Red Hat Display" w:cs="Red Hat Display"/>
          <w:b/>
          <w:color w:val="000000"/>
          <w:sz w:val="32"/>
          <w:lang w:eastAsia="en-GB"/>
        </w:rPr>
      </w:pPr>
    </w:p>
    <w:p w14:paraId="0415B763" w14:textId="28BCD6F3" w:rsidR="00953441" w:rsidRPr="008C22C8" w:rsidRDefault="00953441" w:rsidP="00953441">
      <w:pPr>
        <w:pBdr>
          <w:bottom w:val="single" w:sz="6" w:space="1" w:color="auto"/>
        </w:pBdr>
        <w:tabs>
          <w:tab w:val="left" w:pos="915"/>
        </w:tabs>
        <w:spacing w:before="576" w:after="576" w:line="240" w:lineRule="auto"/>
        <w:rPr>
          <w:rFonts w:ascii="Red Hat Display" w:eastAsia="Times New Roman" w:hAnsi="Red Hat Display" w:cs="Red Hat Display"/>
          <w:b/>
          <w:color w:val="000000"/>
          <w:sz w:val="28"/>
          <w:lang w:eastAsia="en-GB"/>
        </w:rPr>
      </w:pPr>
      <w:r w:rsidRPr="008C22C8">
        <w:rPr>
          <w:rFonts w:ascii="Red Hat Display" w:eastAsia="Times New Roman" w:hAnsi="Red Hat Display" w:cs="Red Hat Display"/>
          <w:b/>
          <w:color w:val="000000"/>
          <w:sz w:val="28"/>
          <w:lang w:eastAsia="en-GB"/>
        </w:rPr>
        <w:t xml:space="preserve">Terms and Conditions </w:t>
      </w:r>
    </w:p>
    <w:p w14:paraId="5028F980" w14:textId="77777777" w:rsidR="00953441" w:rsidRPr="008C22C8" w:rsidRDefault="00953441" w:rsidP="00953441">
      <w:pPr>
        <w:spacing w:before="576" w:after="576"/>
        <w:rPr>
          <w:rFonts w:ascii="Red Hat Display" w:eastAsia="Times New Roman" w:hAnsi="Red Hat Display" w:cs="Red Hat Display"/>
          <w:b/>
          <w:u w:val="single"/>
          <w:lang w:eastAsia="en-GB"/>
        </w:rPr>
      </w:pPr>
    </w:p>
    <w:p w14:paraId="4EF8879B" w14:textId="77777777" w:rsidR="00953441" w:rsidRPr="008C22C8" w:rsidRDefault="00953441" w:rsidP="00953441">
      <w:pPr>
        <w:spacing w:before="576" w:after="576"/>
        <w:rPr>
          <w:rFonts w:ascii="Red Hat Display" w:eastAsia="Times New Roman" w:hAnsi="Red Hat Display" w:cs="Red Hat Display"/>
          <w:b/>
          <w:szCs w:val="16"/>
          <w:lang w:eastAsia="en-GB"/>
        </w:rPr>
      </w:pPr>
      <w:r w:rsidRPr="008C22C8">
        <w:rPr>
          <w:rFonts w:ascii="Red Hat Display" w:eastAsia="Times New Roman" w:hAnsi="Red Hat Display" w:cs="Red Hat Display"/>
          <w:b/>
          <w:szCs w:val="16"/>
          <w:lang w:eastAsia="en-GB"/>
        </w:rPr>
        <w:t>Voucher Programme 2025 Call</w:t>
      </w:r>
    </w:p>
    <w:p w14:paraId="428697EB" w14:textId="77777777" w:rsidR="00953441" w:rsidRPr="008C22C8" w:rsidRDefault="00953441">
      <w:pPr>
        <w:spacing w:before="576" w:after="576"/>
        <w:rPr>
          <w:rFonts w:ascii="Red Hat Display" w:hAnsi="Red Hat Display" w:cs="Red Hat Display"/>
        </w:rPr>
      </w:pPr>
      <w:r w:rsidRPr="008C22C8">
        <w:rPr>
          <w:rFonts w:ascii="Red Hat Display" w:hAnsi="Red Hat Display" w:cs="Red Hat Display"/>
        </w:rPr>
        <w:br w:type="page"/>
      </w:r>
    </w:p>
    <w:p w14:paraId="513666B9" w14:textId="2DFFC585" w:rsidR="005C2667" w:rsidRPr="008C22C8" w:rsidRDefault="001D760E" w:rsidP="00032896">
      <w:pPr>
        <w:spacing w:line="360" w:lineRule="auto"/>
        <w:jc w:val="center"/>
        <w:rPr>
          <w:rFonts w:ascii="Red Hat Display" w:hAnsi="Red Hat Display" w:cs="Red Hat Display"/>
          <w:sz w:val="22"/>
          <w:szCs w:val="22"/>
        </w:rPr>
      </w:pPr>
      <w:r w:rsidRPr="008C22C8">
        <w:rPr>
          <w:rFonts w:ascii="Red Hat Display" w:hAnsi="Red Hat Display" w:cs="Red Hat Display"/>
          <w:sz w:val="22"/>
          <w:szCs w:val="22"/>
        </w:rPr>
        <w:lastRenderedPageBreak/>
        <w:t>In participating in the FUSION: Voucher Programme</w:t>
      </w:r>
      <w:r w:rsidR="00B82CF8" w:rsidRPr="008C22C8">
        <w:rPr>
          <w:rFonts w:ascii="Red Hat Display" w:hAnsi="Red Hat Display" w:cs="Red Hat Display"/>
          <w:sz w:val="22"/>
          <w:szCs w:val="22"/>
        </w:rPr>
        <w:t xml:space="preserve"> (hereinafter the “Programme”)</w:t>
      </w:r>
      <w:r w:rsidR="00E93FC3" w:rsidRPr="008C22C8">
        <w:rPr>
          <w:rFonts w:ascii="Red Hat Display" w:hAnsi="Red Hat Display" w:cs="Red Hat Display"/>
          <w:sz w:val="22"/>
          <w:szCs w:val="22"/>
        </w:rPr>
        <w:t xml:space="preserve">, </w:t>
      </w:r>
      <w:r w:rsidRPr="008C22C8">
        <w:rPr>
          <w:rFonts w:ascii="Red Hat Display" w:hAnsi="Red Hat Display" w:cs="Red Hat Display"/>
          <w:sz w:val="22"/>
          <w:szCs w:val="22"/>
        </w:rPr>
        <w:t xml:space="preserve">the Beneficiary shall </w:t>
      </w:r>
      <w:proofErr w:type="gramStart"/>
      <w:r w:rsidRPr="008C22C8">
        <w:rPr>
          <w:rFonts w:ascii="Red Hat Display" w:hAnsi="Red Hat Display" w:cs="Red Hat Display"/>
          <w:sz w:val="22"/>
          <w:szCs w:val="22"/>
        </w:rPr>
        <w:t>at all times</w:t>
      </w:r>
      <w:proofErr w:type="gramEnd"/>
      <w:r w:rsidRPr="008C22C8">
        <w:rPr>
          <w:rFonts w:ascii="Red Hat Display" w:hAnsi="Red Hat Display" w:cs="Red Hat Display"/>
          <w:sz w:val="22"/>
          <w:szCs w:val="22"/>
        </w:rPr>
        <w:t xml:space="preserve"> abide and be bound by the following terms and conditions:</w:t>
      </w:r>
    </w:p>
    <w:p w14:paraId="4C286408" w14:textId="5D4A463C" w:rsidR="005C2667" w:rsidRPr="008C22C8" w:rsidRDefault="00B82CF8" w:rsidP="00032896">
      <w:pPr>
        <w:pStyle w:val="Heading2"/>
        <w:spacing w:before="240" w:after="240"/>
        <w:ind w:left="360"/>
        <w:jc w:val="both"/>
        <w:rPr>
          <w:rStyle w:val="Emphasis"/>
          <w:rFonts w:ascii="Red Hat Display" w:hAnsi="Red Hat Display" w:cs="Red Hat Display"/>
          <w:sz w:val="24"/>
          <w:szCs w:val="24"/>
          <w:u w:val="single"/>
        </w:rPr>
      </w:pPr>
      <w:r w:rsidRPr="008C22C8">
        <w:rPr>
          <w:rStyle w:val="Emphasis"/>
          <w:rFonts w:ascii="Red Hat Display" w:hAnsi="Red Hat Display" w:cs="Red Hat Display"/>
          <w:sz w:val="24"/>
          <w:szCs w:val="24"/>
          <w:u w:val="single"/>
        </w:rPr>
        <w:t>Article 1</w:t>
      </w:r>
    </w:p>
    <w:p w14:paraId="03DECF57" w14:textId="1C1AFBDF" w:rsidR="005C2667" w:rsidRPr="008C22C8" w:rsidRDefault="00B82CF8" w:rsidP="00032896">
      <w:pPr>
        <w:pStyle w:val="Heading2"/>
        <w:numPr>
          <w:ilvl w:val="0"/>
          <w:numId w:val="6"/>
        </w:numPr>
        <w:spacing w:before="240" w:after="240"/>
        <w:jc w:val="both"/>
        <w:rPr>
          <w:rFonts w:ascii="Red Hat Display" w:hAnsi="Red Hat Display" w:cs="Red Hat Display"/>
          <w:sz w:val="24"/>
          <w:szCs w:val="24"/>
        </w:rPr>
      </w:pPr>
      <w:r w:rsidRPr="008C22C8">
        <w:rPr>
          <w:rStyle w:val="Emphasis"/>
          <w:rFonts w:ascii="Red Hat Display" w:hAnsi="Red Hat Display" w:cs="Red Hat Display"/>
          <w:i w:val="0"/>
          <w:iCs w:val="0"/>
          <w:sz w:val="24"/>
          <w:szCs w:val="24"/>
        </w:rPr>
        <w:t>For the purposes of the Programme the following definitions should apply (Refer to Rules of Participation for further definitions not listed hereunder):</w:t>
      </w:r>
    </w:p>
    <w:p w14:paraId="2EEA18A9" w14:textId="249ABF60" w:rsidR="005C2667" w:rsidRPr="008C22C8" w:rsidRDefault="005C2667" w:rsidP="00032896">
      <w:pPr>
        <w:pStyle w:val="ListParagraph"/>
        <w:numPr>
          <w:ilvl w:val="1"/>
          <w:numId w:val="7"/>
        </w:numPr>
        <w:contextualSpacing w:val="0"/>
        <w:rPr>
          <w:rFonts w:ascii="Red Hat Display" w:hAnsi="Red Hat Display" w:cs="Red Hat Display"/>
          <w:sz w:val="22"/>
          <w:szCs w:val="22"/>
        </w:rPr>
      </w:pPr>
      <w:bookmarkStart w:id="0" w:name="_Hlk176441122"/>
      <w:r w:rsidRPr="008C22C8">
        <w:rPr>
          <w:rFonts w:ascii="Red Hat Display" w:hAnsi="Red Hat Display" w:cs="Red Hat Display"/>
          <w:b/>
          <w:bCs/>
          <w:sz w:val="22"/>
          <w:szCs w:val="22"/>
        </w:rPr>
        <w:t xml:space="preserve">Principal </w:t>
      </w:r>
      <w:bookmarkEnd w:id="0"/>
      <w:r w:rsidRPr="008C22C8">
        <w:rPr>
          <w:rFonts w:ascii="Red Hat Display" w:hAnsi="Red Hat Display" w:cs="Red Hat Display"/>
          <w:b/>
          <w:bCs/>
          <w:sz w:val="22"/>
          <w:szCs w:val="22"/>
        </w:rPr>
        <w:t>Investigator</w:t>
      </w:r>
      <w:r w:rsidRPr="008C22C8" w:rsidDel="001036EF">
        <w:rPr>
          <w:rFonts w:ascii="Red Hat Display" w:hAnsi="Red Hat Display" w:cs="Red Hat Display"/>
          <w:b/>
          <w:bCs/>
          <w:sz w:val="22"/>
          <w:szCs w:val="22"/>
        </w:rPr>
        <w:t xml:space="preserve"> </w:t>
      </w:r>
      <w:r w:rsidRPr="008C22C8">
        <w:rPr>
          <w:rFonts w:ascii="Red Hat Display" w:hAnsi="Red Hat Display" w:cs="Red Hat Display"/>
          <w:sz w:val="22"/>
          <w:szCs w:val="22"/>
        </w:rPr>
        <w:t>refers to the lead researcher on behalf of the local applicant/beneficiary of a transnational project consortium. May be the same as the Project Contact Point.</w:t>
      </w:r>
    </w:p>
    <w:p w14:paraId="030D85CB" w14:textId="77777777" w:rsidR="007D726C" w:rsidRPr="008C22C8" w:rsidRDefault="007D726C" w:rsidP="00032896">
      <w:pPr>
        <w:pStyle w:val="ListParagraph"/>
        <w:numPr>
          <w:ilvl w:val="1"/>
          <w:numId w:val="7"/>
        </w:numPr>
        <w:contextualSpacing w:val="0"/>
        <w:rPr>
          <w:rFonts w:ascii="Red Hat Display" w:hAnsi="Red Hat Display" w:cs="Red Hat Display"/>
          <w:sz w:val="22"/>
          <w:szCs w:val="22"/>
        </w:rPr>
      </w:pPr>
      <w:bookmarkStart w:id="1" w:name="_Hlk176441075"/>
      <w:r w:rsidRPr="008C22C8">
        <w:rPr>
          <w:rFonts w:ascii="Red Hat Display" w:hAnsi="Red Hat Display" w:cs="Red Hat Display"/>
          <w:b/>
          <w:bCs/>
          <w:sz w:val="22"/>
          <w:szCs w:val="22"/>
        </w:rPr>
        <w:t>Research and Knowledge-dissemination Organisation</w:t>
      </w:r>
      <w:r w:rsidRPr="008C22C8">
        <w:rPr>
          <w:rFonts w:ascii="Red Hat Display" w:hAnsi="Red Hat Display" w:cs="Red Hat Display"/>
          <w:sz w:val="22"/>
          <w:szCs w:val="22"/>
        </w:rPr>
        <w:t xml:space="preserve"> means an entity (such as universities or research institutes, technology transfer agencies, innovation intermediaries, research-oriented physical or virtual collaborative entities), irrespective of its legal status (organised under public or private law) or way of financing, whose primary goal is to independently conduct fundamental research, industrial research or experimental development or to widely disseminate the results of such activities by way of teaching, publication or knowledge transfer. Where such entity also pursues economic activities, the financing, the costs and the revenues of those economic activities must be accounted for separately. Undertakings that can exert a decisive influence upon such an entity, in the quality of, for example, shareholders or members, may not enjoy preferential access to the results generated by it.</w:t>
      </w:r>
    </w:p>
    <w:p w14:paraId="33E538AC" w14:textId="233D09A2" w:rsidR="00631CD9" w:rsidRPr="008C22C8" w:rsidRDefault="007D726C" w:rsidP="00032896">
      <w:pPr>
        <w:pStyle w:val="ListParagraph"/>
        <w:numPr>
          <w:ilvl w:val="1"/>
          <w:numId w:val="7"/>
        </w:numPr>
        <w:contextualSpacing w:val="0"/>
        <w:rPr>
          <w:rFonts w:ascii="Red Hat Display" w:hAnsi="Red Hat Display" w:cs="Red Hat Display"/>
          <w:sz w:val="22"/>
          <w:szCs w:val="22"/>
        </w:rPr>
      </w:pPr>
      <w:r w:rsidRPr="008C22C8">
        <w:rPr>
          <w:rFonts w:ascii="Red Hat Display" w:hAnsi="Red Hat Display" w:cs="Red Hat Display"/>
          <w:b/>
          <w:bCs/>
          <w:sz w:val="22"/>
          <w:szCs w:val="22"/>
        </w:rPr>
        <w:t xml:space="preserve">Single Undertaking </w:t>
      </w:r>
      <w:r w:rsidR="004356D2">
        <w:rPr>
          <w:rFonts w:ascii="Red Hat Display" w:hAnsi="Red Hat Display" w:cs="Red Hat Display"/>
          <w:sz w:val="22"/>
          <w:szCs w:val="22"/>
        </w:rPr>
        <w:t>means</w:t>
      </w:r>
      <w:r w:rsidRPr="008C22C8">
        <w:rPr>
          <w:rFonts w:ascii="Red Hat Display" w:hAnsi="Red Hat Display" w:cs="Red Hat Display"/>
          <w:sz w:val="22"/>
          <w:szCs w:val="22"/>
        </w:rPr>
        <w:t xml:space="preserve"> all enterprises having at least one of the following relationships with one another:</w:t>
      </w:r>
    </w:p>
    <w:p w14:paraId="3F7FECD8" w14:textId="77A750A2" w:rsidR="007D726C" w:rsidRPr="008C22C8" w:rsidRDefault="007D726C" w:rsidP="00032896">
      <w:pPr>
        <w:pStyle w:val="ListParagraph"/>
        <w:numPr>
          <w:ilvl w:val="0"/>
          <w:numId w:val="10"/>
        </w:numPr>
        <w:contextualSpacing w:val="0"/>
        <w:rPr>
          <w:rFonts w:ascii="Red Hat Display" w:hAnsi="Red Hat Display" w:cs="Red Hat Display"/>
          <w:sz w:val="22"/>
          <w:szCs w:val="22"/>
        </w:rPr>
      </w:pPr>
      <w:r w:rsidRPr="008C22C8">
        <w:rPr>
          <w:rFonts w:ascii="Red Hat Display" w:hAnsi="Red Hat Display" w:cs="Red Hat Display"/>
          <w:sz w:val="22"/>
          <w:szCs w:val="22"/>
        </w:rPr>
        <w:t xml:space="preserve">One enterprise has </w:t>
      </w:r>
      <w:proofErr w:type="gramStart"/>
      <w:r w:rsidRPr="008C22C8">
        <w:rPr>
          <w:rFonts w:ascii="Red Hat Display" w:hAnsi="Red Hat Display" w:cs="Red Hat Display"/>
          <w:sz w:val="22"/>
          <w:szCs w:val="22"/>
        </w:rPr>
        <w:t>a majority of</w:t>
      </w:r>
      <w:proofErr w:type="gramEnd"/>
      <w:r w:rsidRPr="008C22C8">
        <w:rPr>
          <w:rFonts w:ascii="Red Hat Display" w:hAnsi="Red Hat Display" w:cs="Red Hat Display"/>
          <w:sz w:val="22"/>
          <w:szCs w:val="22"/>
        </w:rPr>
        <w:t xml:space="preserve"> the shareholders’ or members’ voting rights in another </w:t>
      </w:r>
      <w:proofErr w:type="gramStart"/>
      <w:r w:rsidRPr="008C22C8">
        <w:rPr>
          <w:rFonts w:ascii="Red Hat Display" w:hAnsi="Red Hat Display" w:cs="Red Hat Display"/>
          <w:sz w:val="22"/>
          <w:szCs w:val="22"/>
        </w:rPr>
        <w:t>enterprise</w:t>
      </w:r>
      <w:r w:rsidR="004356D2">
        <w:rPr>
          <w:rFonts w:ascii="Red Hat Display" w:hAnsi="Red Hat Display" w:cs="Red Hat Display"/>
          <w:sz w:val="22"/>
          <w:szCs w:val="22"/>
        </w:rPr>
        <w:t>;</w:t>
      </w:r>
      <w:proofErr w:type="gramEnd"/>
    </w:p>
    <w:p w14:paraId="29ADE433" w14:textId="68CD4D50" w:rsidR="007D726C" w:rsidRPr="008C22C8" w:rsidRDefault="007D726C" w:rsidP="00032896">
      <w:pPr>
        <w:pStyle w:val="ListParagraph"/>
        <w:numPr>
          <w:ilvl w:val="0"/>
          <w:numId w:val="10"/>
        </w:numPr>
        <w:contextualSpacing w:val="0"/>
        <w:rPr>
          <w:rFonts w:ascii="Red Hat Display" w:hAnsi="Red Hat Display" w:cs="Red Hat Display"/>
          <w:sz w:val="22"/>
          <w:szCs w:val="22"/>
        </w:rPr>
      </w:pPr>
      <w:r w:rsidRPr="008C22C8">
        <w:rPr>
          <w:rFonts w:ascii="Red Hat Display" w:hAnsi="Red Hat Display" w:cs="Red Hat Display"/>
          <w:sz w:val="22"/>
          <w:szCs w:val="22"/>
        </w:rPr>
        <w:t xml:space="preserve">One enterprise has the right to appoint or remove a majority of the members of the administrative, management or supervisory body of another </w:t>
      </w:r>
      <w:proofErr w:type="gramStart"/>
      <w:r w:rsidRPr="008C22C8">
        <w:rPr>
          <w:rFonts w:ascii="Red Hat Display" w:hAnsi="Red Hat Display" w:cs="Red Hat Display"/>
          <w:sz w:val="22"/>
          <w:szCs w:val="22"/>
        </w:rPr>
        <w:t>enterprise</w:t>
      </w:r>
      <w:r w:rsidR="004356D2">
        <w:rPr>
          <w:rFonts w:ascii="Red Hat Display" w:hAnsi="Red Hat Display" w:cs="Red Hat Display"/>
          <w:sz w:val="22"/>
          <w:szCs w:val="22"/>
        </w:rPr>
        <w:t>;</w:t>
      </w:r>
      <w:proofErr w:type="gramEnd"/>
    </w:p>
    <w:p w14:paraId="0F18482E" w14:textId="720656F3" w:rsidR="007D726C" w:rsidRPr="008C22C8" w:rsidRDefault="007D726C" w:rsidP="00032896">
      <w:pPr>
        <w:pStyle w:val="ListParagraph"/>
        <w:numPr>
          <w:ilvl w:val="0"/>
          <w:numId w:val="10"/>
        </w:numPr>
        <w:contextualSpacing w:val="0"/>
        <w:rPr>
          <w:rFonts w:ascii="Red Hat Display" w:hAnsi="Red Hat Display" w:cs="Red Hat Display"/>
          <w:sz w:val="22"/>
          <w:szCs w:val="22"/>
        </w:rPr>
      </w:pPr>
      <w:r w:rsidRPr="008C22C8">
        <w:rPr>
          <w:rFonts w:ascii="Red Hat Display" w:hAnsi="Red Hat Display" w:cs="Red Hat Display"/>
          <w:sz w:val="22"/>
          <w:szCs w:val="22"/>
        </w:rPr>
        <w:t xml:space="preserve">One enterprise has the right to exercise a dominant influence over another enterprise pursuant to a contract </w:t>
      </w:r>
      <w:proofErr w:type="gramStart"/>
      <w:r w:rsidRPr="008C22C8">
        <w:rPr>
          <w:rFonts w:ascii="Red Hat Display" w:hAnsi="Red Hat Display" w:cs="Red Hat Display"/>
          <w:sz w:val="22"/>
          <w:szCs w:val="22"/>
        </w:rPr>
        <w:t>entered into</w:t>
      </w:r>
      <w:proofErr w:type="gramEnd"/>
      <w:r w:rsidRPr="008C22C8">
        <w:rPr>
          <w:rFonts w:ascii="Red Hat Display" w:hAnsi="Red Hat Display" w:cs="Red Hat Display"/>
          <w:sz w:val="22"/>
          <w:szCs w:val="22"/>
        </w:rPr>
        <w:t xml:space="preserve"> with that enterprise or pursuant to a provision in its memorandum or articles of </w:t>
      </w:r>
      <w:proofErr w:type="gramStart"/>
      <w:r w:rsidRPr="008C22C8">
        <w:rPr>
          <w:rFonts w:ascii="Red Hat Display" w:hAnsi="Red Hat Display" w:cs="Red Hat Display"/>
          <w:sz w:val="22"/>
          <w:szCs w:val="22"/>
        </w:rPr>
        <w:t>association</w:t>
      </w:r>
      <w:r w:rsidR="004356D2">
        <w:rPr>
          <w:rFonts w:ascii="Red Hat Display" w:hAnsi="Red Hat Display" w:cs="Red Hat Display"/>
          <w:sz w:val="22"/>
          <w:szCs w:val="22"/>
        </w:rPr>
        <w:t>;</w:t>
      </w:r>
      <w:proofErr w:type="gramEnd"/>
    </w:p>
    <w:p w14:paraId="4A218522" w14:textId="6ACDE6E8" w:rsidR="00631CD9" w:rsidRDefault="007D726C" w:rsidP="00032896">
      <w:pPr>
        <w:pStyle w:val="ListParagraph"/>
        <w:numPr>
          <w:ilvl w:val="0"/>
          <w:numId w:val="10"/>
        </w:numPr>
        <w:contextualSpacing w:val="0"/>
        <w:rPr>
          <w:rFonts w:ascii="Red Hat Display" w:hAnsi="Red Hat Display" w:cs="Red Hat Display"/>
          <w:sz w:val="22"/>
          <w:szCs w:val="22"/>
        </w:rPr>
      </w:pPr>
      <w:r w:rsidRPr="008C22C8">
        <w:rPr>
          <w:rFonts w:ascii="Red Hat Display" w:hAnsi="Red Hat Display" w:cs="Red Hat Display"/>
          <w:sz w:val="22"/>
          <w:szCs w:val="22"/>
        </w:rPr>
        <w:lastRenderedPageBreak/>
        <w:t xml:space="preserve">One enterprise, which is a shareholder in, or member of another enterprise, controls alone, pursuant to an agreement with other shareholders in or members of that enterprise, </w:t>
      </w:r>
      <w:proofErr w:type="gramStart"/>
      <w:r w:rsidRPr="008C22C8">
        <w:rPr>
          <w:rFonts w:ascii="Red Hat Display" w:hAnsi="Red Hat Display" w:cs="Red Hat Display"/>
          <w:sz w:val="22"/>
          <w:szCs w:val="22"/>
        </w:rPr>
        <w:t>a majority of</w:t>
      </w:r>
      <w:proofErr w:type="gramEnd"/>
      <w:r w:rsidRPr="008C22C8">
        <w:rPr>
          <w:rFonts w:ascii="Red Hat Display" w:hAnsi="Red Hat Display" w:cs="Red Hat Display"/>
          <w:sz w:val="22"/>
          <w:szCs w:val="22"/>
        </w:rPr>
        <w:t xml:space="preserve"> shareholders’ or members’ voting rights in that enterprise.  </w:t>
      </w:r>
    </w:p>
    <w:p w14:paraId="7844E050" w14:textId="22F4F97E" w:rsidR="004356D2" w:rsidRPr="004356D2" w:rsidRDefault="004356D2" w:rsidP="004356D2">
      <w:pPr>
        <w:rPr>
          <w:rFonts w:ascii="Red Hat Display" w:hAnsi="Red Hat Display" w:cs="Red Hat Display"/>
          <w:sz w:val="22"/>
          <w:szCs w:val="22"/>
        </w:rPr>
      </w:pPr>
      <w:r w:rsidRPr="004356D2">
        <w:rPr>
          <w:rFonts w:ascii="Red Hat Display" w:hAnsi="Red Hat Display" w:cs="Red Hat Display"/>
          <w:sz w:val="22"/>
          <w:szCs w:val="22"/>
        </w:rPr>
        <w:t>Enterprises having any of the relationships referred to in points (</w:t>
      </w:r>
      <w:proofErr w:type="spellStart"/>
      <w:r>
        <w:rPr>
          <w:rFonts w:ascii="Red Hat Display" w:hAnsi="Red Hat Display" w:cs="Red Hat Display"/>
          <w:sz w:val="22"/>
          <w:szCs w:val="22"/>
        </w:rPr>
        <w:t>i</w:t>
      </w:r>
      <w:proofErr w:type="spellEnd"/>
      <w:r w:rsidRPr="004356D2">
        <w:rPr>
          <w:rFonts w:ascii="Red Hat Display" w:hAnsi="Red Hat Display" w:cs="Red Hat Display"/>
          <w:sz w:val="22"/>
          <w:szCs w:val="22"/>
        </w:rPr>
        <w:t>) to (</w:t>
      </w:r>
      <w:r>
        <w:rPr>
          <w:rFonts w:ascii="Red Hat Display" w:hAnsi="Red Hat Display" w:cs="Red Hat Display"/>
          <w:sz w:val="22"/>
          <w:szCs w:val="22"/>
        </w:rPr>
        <w:t>iv</w:t>
      </w:r>
      <w:r w:rsidRPr="004356D2">
        <w:rPr>
          <w:rFonts w:ascii="Red Hat Display" w:hAnsi="Red Hat Display" w:cs="Red Hat Display"/>
          <w:sz w:val="22"/>
          <w:szCs w:val="22"/>
        </w:rPr>
        <w:t xml:space="preserve">) through one or more other enterprises shall also </w:t>
      </w:r>
      <w:proofErr w:type="gramStart"/>
      <w:r w:rsidRPr="004356D2">
        <w:rPr>
          <w:rFonts w:ascii="Red Hat Display" w:hAnsi="Red Hat Display" w:cs="Red Hat Display"/>
          <w:sz w:val="22"/>
          <w:szCs w:val="22"/>
        </w:rPr>
        <w:t>be considered to be</w:t>
      </w:r>
      <w:proofErr w:type="gramEnd"/>
      <w:r w:rsidRPr="004356D2">
        <w:rPr>
          <w:rFonts w:ascii="Red Hat Display" w:hAnsi="Red Hat Display" w:cs="Red Hat Display"/>
          <w:sz w:val="22"/>
          <w:szCs w:val="22"/>
        </w:rPr>
        <w:t xml:space="preserve"> a single undertaking.</w:t>
      </w:r>
    </w:p>
    <w:bookmarkEnd w:id="1"/>
    <w:p w14:paraId="7F0AB52D" w14:textId="46D87C17" w:rsidR="00813825" w:rsidRPr="008C22C8" w:rsidRDefault="00813825" w:rsidP="008C22C8">
      <w:pPr>
        <w:pStyle w:val="Heading2"/>
        <w:numPr>
          <w:ilvl w:val="0"/>
          <w:numId w:val="6"/>
        </w:numPr>
        <w:jc w:val="both"/>
        <w:rPr>
          <w:rStyle w:val="Emphasis"/>
          <w:rFonts w:ascii="Red Hat Display" w:hAnsi="Red Hat Display" w:cs="Red Hat Display"/>
          <w:i w:val="0"/>
          <w:iCs w:val="0"/>
          <w:sz w:val="24"/>
          <w:szCs w:val="24"/>
        </w:rPr>
      </w:pPr>
      <w:r w:rsidRPr="008C22C8">
        <w:rPr>
          <w:rStyle w:val="Emphasis"/>
          <w:rFonts w:ascii="Red Hat Display" w:hAnsi="Red Hat Display" w:cs="Red Hat Display"/>
          <w:i w:val="0"/>
          <w:iCs w:val="0"/>
          <w:sz w:val="24"/>
          <w:szCs w:val="24"/>
        </w:rPr>
        <w:t>Eligibility for Participation</w:t>
      </w:r>
    </w:p>
    <w:p w14:paraId="56160D86" w14:textId="77777777" w:rsidR="00032896" w:rsidRPr="008C22C8" w:rsidRDefault="00032896" w:rsidP="00032896">
      <w:pPr>
        <w:pStyle w:val="ListParagraph"/>
        <w:numPr>
          <w:ilvl w:val="0"/>
          <w:numId w:val="13"/>
        </w:numPr>
        <w:spacing w:before="576" w:after="576"/>
        <w:jc w:val="both"/>
        <w:rPr>
          <w:rStyle w:val="Emphasis"/>
          <w:rFonts w:ascii="Red Hat Display" w:hAnsi="Red Hat Display" w:cs="Red Hat Display"/>
          <w:b/>
          <w:bCs/>
          <w:i w:val="0"/>
          <w:iCs w:val="0"/>
          <w:vanish/>
          <w:sz w:val="22"/>
          <w:szCs w:val="22"/>
        </w:rPr>
      </w:pPr>
      <w:bookmarkStart w:id="2" w:name="_Toc63236569"/>
      <w:bookmarkStart w:id="3" w:name="_Toc66775694"/>
      <w:bookmarkStart w:id="4" w:name="_Toc66775816"/>
      <w:bookmarkStart w:id="5" w:name="_Hlk106634356"/>
    </w:p>
    <w:p w14:paraId="6CCCFA0B" w14:textId="77777777" w:rsidR="00032896" w:rsidRPr="008C22C8" w:rsidRDefault="00032896" w:rsidP="00032896">
      <w:pPr>
        <w:pStyle w:val="ListParagraph"/>
        <w:numPr>
          <w:ilvl w:val="0"/>
          <w:numId w:val="13"/>
        </w:numPr>
        <w:spacing w:before="576" w:after="576"/>
        <w:jc w:val="both"/>
        <w:rPr>
          <w:rStyle w:val="Emphasis"/>
          <w:rFonts w:ascii="Red Hat Display" w:hAnsi="Red Hat Display" w:cs="Red Hat Display"/>
          <w:b/>
          <w:bCs/>
          <w:i w:val="0"/>
          <w:iCs w:val="0"/>
          <w:vanish/>
          <w:sz w:val="22"/>
          <w:szCs w:val="22"/>
        </w:rPr>
      </w:pPr>
    </w:p>
    <w:p w14:paraId="58D57608" w14:textId="19934E1C" w:rsidR="00813825" w:rsidRPr="008C22C8" w:rsidRDefault="00813825" w:rsidP="00032896">
      <w:pPr>
        <w:pStyle w:val="ListParagraph"/>
        <w:numPr>
          <w:ilvl w:val="1"/>
          <w:numId w:val="13"/>
        </w:numPr>
        <w:ind w:left="788" w:hanging="431"/>
        <w:contextualSpacing w:val="0"/>
        <w:jc w:val="both"/>
        <w:rPr>
          <w:rStyle w:val="Emphasis"/>
          <w:rFonts w:ascii="Red Hat Display" w:hAnsi="Red Hat Display" w:cs="Red Hat Display"/>
          <w:i w:val="0"/>
          <w:iCs w:val="0"/>
          <w:sz w:val="22"/>
          <w:szCs w:val="22"/>
        </w:rPr>
      </w:pPr>
      <w:r w:rsidRPr="008C22C8">
        <w:rPr>
          <w:rStyle w:val="Emphasis"/>
          <w:rFonts w:ascii="Red Hat Display" w:hAnsi="Red Hat Display" w:cs="Red Hat Display"/>
          <w:b/>
          <w:bCs/>
          <w:i w:val="0"/>
          <w:iCs w:val="0"/>
          <w:sz w:val="22"/>
          <w:szCs w:val="22"/>
        </w:rPr>
        <w:t xml:space="preserve">Applicants must be a Maltese </w:t>
      </w:r>
      <w:r w:rsidR="00A50CDE">
        <w:rPr>
          <w:rStyle w:val="Emphasis"/>
          <w:rFonts w:ascii="Red Hat Display" w:hAnsi="Red Hat Display" w:cs="Red Hat Display"/>
          <w:b/>
          <w:bCs/>
          <w:i w:val="0"/>
          <w:iCs w:val="0"/>
          <w:sz w:val="22"/>
          <w:szCs w:val="22"/>
        </w:rPr>
        <w:t xml:space="preserve">registered </w:t>
      </w:r>
      <w:r w:rsidRPr="008C22C8">
        <w:rPr>
          <w:rStyle w:val="Emphasis"/>
          <w:rFonts w:ascii="Red Hat Display" w:hAnsi="Red Hat Display" w:cs="Red Hat Display"/>
          <w:b/>
          <w:bCs/>
          <w:i w:val="0"/>
          <w:iCs w:val="0"/>
          <w:sz w:val="22"/>
          <w:szCs w:val="22"/>
        </w:rPr>
        <w:t>legal entity.</w:t>
      </w:r>
    </w:p>
    <w:bookmarkEnd w:id="2"/>
    <w:bookmarkEnd w:id="3"/>
    <w:bookmarkEnd w:id="4"/>
    <w:p w14:paraId="101E0652" w14:textId="77777777" w:rsidR="00813825" w:rsidRPr="008C22C8" w:rsidRDefault="00813825" w:rsidP="00032896">
      <w:pPr>
        <w:pStyle w:val="ListParagraph"/>
        <w:numPr>
          <w:ilvl w:val="1"/>
          <w:numId w:val="13"/>
        </w:numPr>
        <w:ind w:left="788" w:hanging="431"/>
        <w:contextualSpacing w:val="0"/>
        <w:jc w:val="both"/>
        <w:rPr>
          <w:rStyle w:val="Emphasis"/>
          <w:rFonts w:ascii="Red Hat Display" w:hAnsi="Red Hat Display" w:cs="Red Hat Display"/>
          <w:i w:val="0"/>
          <w:iCs w:val="0"/>
          <w:sz w:val="22"/>
          <w:szCs w:val="22"/>
        </w:rPr>
      </w:pPr>
      <w:r w:rsidRPr="008C22C8">
        <w:rPr>
          <w:rStyle w:val="Emphasis"/>
          <w:rFonts w:ascii="Red Hat Display" w:hAnsi="Red Hat Display" w:cs="Red Hat Display"/>
          <w:i w:val="0"/>
          <w:iCs w:val="0"/>
          <w:sz w:val="22"/>
          <w:szCs w:val="22"/>
        </w:rPr>
        <w:t xml:space="preserve">Any Applicant which at the time of proposal submission is deemed to be non-compliant with respect to Grant Agreement obligations on any other active project funded by </w:t>
      </w:r>
      <w:proofErr w:type="spellStart"/>
      <w:r w:rsidRPr="008C22C8">
        <w:rPr>
          <w:rStyle w:val="Emphasis"/>
          <w:rFonts w:ascii="Red Hat Display" w:hAnsi="Red Hat Display" w:cs="Red Hat Display"/>
          <w:i w:val="0"/>
          <w:iCs w:val="0"/>
          <w:sz w:val="22"/>
          <w:szCs w:val="22"/>
        </w:rPr>
        <w:t>Xjenza</w:t>
      </w:r>
      <w:proofErr w:type="spellEnd"/>
      <w:r w:rsidRPr="008C22C8">
        <w:rPr>
          <w:rStyle w:val="Emphasis"/>
          <w:rFonts w:ascii="Red Hat Display" w:hAnsi="Red Hat Display" w:cs="Red Hat Display"/>
          <w:i w:val="0"/>
          <w:iCs w:val="0"/>
          <w:sz w:val="22"/>
          <w:szCs w:val="22"/>
        </w:rPr>
        <w:t xml:space="preserve"> Malta, may be deemed ineligible at application stage or may be refused funding under this programme. For the purposes of this paragraph non-compliance with respect to Grant Agreement obligations shall also be deemed to include failure to respect approved project timelines on other projects funded by the Agency and circumstances where the applicant is in recognised default of Grant Agreement obligations on any other active project funded by the Agency. Similarly, should applicants become non-compliant during the call process, they will not be awarded funding under this programme.</w:t>
      </w:r>
    </w:p>
    <w:p w14:paraId="6AE54377" w14:textId="77777777" w:rsidR="00813825" w:rsidRPr="008C22C8" w:rsidRDefault="00813825" w:rsidP="00032896">
      <w:pPr>
        <w:pStyle w:val="ListParagraph"/>
        <w:numPr>
          <w:ilvl w:val="1"/>
          <w:numId w:val="13"/>
        </w:numPr>
        <w:ind w:left="788" w:hanging="431"/>
        <w:contextualSpacing w:val="0"/>
        <w:jc w:val="both"/>
        <w:rPr>
          <w:rStyle w:val="Emphasis"/>
          <w:rFonts w:ascii="Red Hat Display" w:hAnsi="Red Hat Display" w:cs="Red Hat Display"/>
          <w:i w:val="0"/>
          <w:iCs w:val="0"/>
          <w:sz w:val="22"/>
          <w:szCs w:val="22"/>
        </w:rPr>
      </w:pPr>
      <w:r w:rsidRPr="008C22C8">
        <w:rPr>
          <w:rStyle w:val="Emphasis"/>
          <w:rFonts w:ascii="Red Hat Display" w:hAnsi="Red Hat Display" w:cs="Red Hat Display"/>
          <w:i w:val="0"/>
          <w:iCs w:val="0"/>
          <w:sz w:val="22"/>
          <w:szCs w:val="22"/>
        </w:rPr>
        <w:t xml:space="preserve">Funding under this scheme is made available on the basis that the Applicant has not benefited and will not benefit from any other grant or financial incentive of whatever nature, applied for and/ or utilised for the same costs and scope as that subject of the funding requested under this scheme. </w:t>
      </w:r>
    </w:p>
    <w:p w14:paraId="785A1799" w14:textId="77777777" w:rsidR="00813825" w:rsidRPr="008C22C8" w:rsidRDefault="00813825" w:rsidP="00032896">
      <w:pPr>
        <w:pStyle w:val="ListParagraph"/>
        <w:numPr>
          <w:ilvl w:val="1"/>
          <w:numId w:val="13"/>
        </w:numPr>
        <w:ind w:left="788" w:hanging="431"/>
        <w:contextualSpacing w:val="0"/>
        <w:jc w:val="both"/>
        <w:rPr>
          <w:rStyle w:val="Emphasis"/>
          <w:rFonts w:ascii="Red Hat Display" w:hAnsi="Red Hat Display" w:cs="Red Hat Display"/>
          <w:i w:val="0"/>
          <w:iCs w:val="0"/>
          <w:sz w:val="22"/>
          <w:szCs w:val="22"/>
        </w:rPr>
      </w:pPr>
      <w:r w:rsidRPr="008C22C8">
        <w:rPr>
          <w:rStyle w:val="Emphasis"/>
          <w:rFonts w:ascii="Red Hat Display" w:hAnsi="Red Hat Display" w:cs="Red Hat Display"/>
          <w:i w:val="0"/>
          <w:iCs w:val="0"/>
          <w:sz w:val="22"/>
          <w:szCs w:val="22"/>
        </w:rPr>
        <w:t>Applicants under the Option A Rules for Participation regime must understand that, should they be found to be in breach of the applicable State aid rules, the Managing Authority will enforce the retrieval of disbursed funds with interest, in part or in full, as the case may necessitate.</w:t>
      </w:r>
    </w:p>
    <w:p w14:paraId="33485406" w14:textId="41FA7F47" w:rsidR="00813825" w:rsidRPr="008C22C8" w:rsidRDefault="00813825" w:rsidP="00032896">
      <w:pPr>
        <w:pStyle w:val="ListParagraph"/>
        <w:numPr>
          <w:ilvl w:val="1"/>
          <w:numId w:val="13"/>
        </w:numPr>
        <w:ind w:left="788" w:hanging="431"/>
        <w:contextualSpacing w:val="0"/>
        <w:jc w:val="both"/>
        <w:rPr>
          <w:rStyle w:val="Emphasis"/>
          <w:rFonts w:ascii="Red Hat Display" w:hAnsi="Red Hat Display" w:cs="Red Hat Display"/>
          <w:i w:val="0"/>
          <w:iCs w:val="0"/>
          <w:sz w:val="22"/>
          <w:szCs w:val="22"/>
        </w:rPr>
      </w:pPr>
      <w:bookmarkStart w:id="6" w:name="_Hlk173244718"/>
      <w:proofErr w:type="spellStart"/>
      <w:r w:rsidRPr="008C22C8">
        <w:rPr>
          <w:rStyle w:val="Emphasis"/>
          <w:rFonts w:ascii="Red Hat Display" w:hAnsi="Red Hat Display" w:cs="Red Hat Display"/>
          <w:bCs/>
          <w:i w:val="0"/>
          <w:iCs w:val="0"/>
          <w:sz w:val="22"/>
          <w:szCs w:val="22"/>
        </w:rPr>
        <w:t>Xjenza</w:t>
      </w:r>
      <w:proofErr w:type="spellEnd"/>
      <w:r w:rsidRPr="008C22C8">
        <w:rPr>
          <w:rStyle w:val="Emphasis"/>
          <w:rFonts w:ascii="Red Hat Display" w:hAnsi="Red Hat Display" w:cs="Red Hat Display"/>
          <w:bCs/>
          <w:i w:val="0"/>
          <w:iCs w:val="0"/>
          <w:sz w:val="22"/>
          <w:szCs w:val="22"/>
        </w:rPr>
        <w:t xml:space="preserve"> Malta</w:t>
      </w:r>
      <w:bookmarkEnd w:id="6"/>
      <w:r w:rsidRPr="008C22C8">
        <w:rPr>
          <w:rStyle w:val="Emphasis"/>
          <w:rFonts w:ascii="Red Hat Display" w:hAnsi="Red Hat Display" w:cs="Red Hat Display"/>
          <w:i w:val="0"/>
          <w:iCs w:val="0"/>
          <w:sz w:val="22"/>
          <w:szCs w:val="22"/>
        </w:rPr>
        <w:t xml:space="preserve"> also reserves the right to terminate any applications that have followed in part or in full the Option A Rules for Participation</w:t>
      </w:r>
      <w:r w:rsidR="004356D2">
        <w:rPr>
          <w:rStyle w:val="Emphasis"/>
          <w:rFonts w:ascii="Red Hat Display" w:hAnsi="Red Hat Display" w:cs="Red Hat Display"/>
          <w:i w:val="0"/>
          <w:iCs w:val="0"/>
          <w:sz w:val="22"/>
          <w:szCs w:val="22"/>
        </w:rPr>
        <w:t>,</w:t>
      </w:r>
      <w:r w:rsidRPr="008C22C8">
        <w:rPr>
          <w:rStyle w:val="Emphasis"/>
          <w:rFonts w:ascii="Red Hat Display" w:hAnsi="Red Hat Display" w:cs="Red Hat Display"/>
          <w:i w:val="0"/>
          <w:iCs w:val="0"/>
          <w:sz w:val="22"/>
          <w:szCs w:val="22"/>
        </w:rPr>
        <w:t xml:space="preserve"> should </w:t>
      </w:r>
      <w:proofErr w:type="spellStart"/>
      <w:r w:rsidRPr="008C22C8">
        <w:rPr>
          <w:rStyle w:val="Emphasis"/>
          <w:rFonts w:ascii="Red Hat Display" w:hAnsi="Red Hat Display" w:cs="Red Hat Display"/>
          <w:bCs/>
          <w:i w:val="0"/>
          <w:iCs w:val="0"/>
          <w:sz w:val="22"/>
          <w:szCs w:val="22"/>
        </w:rPr>
        <w:t>Xjenza</w:t>
      </w:r>
      <w:proofErr w:type="spellEnd"/>
      <w:r w:rsidRPr="008C22C8">
        <w:rPr>
          <w:rStyle w:val="Emphasis"/>
          <w:rFonts w:ascii="Red Hat Display" w:hAnsi="Red Hat Display" w:cs="Red Hat Display"/>
          <w:bCs/>
          <w:i w:val="0"/>
          <w:iCs w:val="0"/>
          <w:sz w:val="22"/>
          <w:szCs w:val="22"/>
        </w:rPr>
        <w:t xml:space="preserve"> Malta</w:t>
      </w:r>
      <w:r w:rsidRPr="008C22C8">
        <w:rPr>
          <w:rStyle w:val="Emphasis"/>
          <w:rFonts w:ascii="Red Hat Display" w:hAnsi="Red Hat Display" w:cs="Red Hat Display"/>
          <w:i w:val="0"/>
          <w:iCs w:val="0"/>
          <w:sz w:val="22"/>
          <w:szCs w:val="22"/>
        </w:rPr>
        <w:t xml:space="preserve"> </w:t>
      </w:r>
      <w:proofErr w:type="gramStart"/>
      <w:r w:rsidRPr="008C22C8">
        <w:rPr>
          <w:rStyle w:val="Emphasis"/>
          <w:rFonts w:ascii="Red Hat Display" w:hAnsi="Red Hat Display" w:cs="Red Hat Display"/>
          <w:i w:val="0"/>
          <w:iCs w:val="0"/>
          <w:sz w:val="22"/>
          <w:szCs w:val="22"/>
        </w:rPr>
        <w:t>not be</w:t>
      </w:r>
      <w:proofErr w:type="gramEnd"/>
      <w:r w:rsidRPr="008C22C8">
        <w:rPr>
          <w:rStyle w:val="Emphasis"/>
          <w:rFonts w:ascii="Red Hat Display" w:hAnsi="Red Hat Display" w:cs="Red Hat Display"/>
          <w:i w:val="0"/>
          <w:iCs w:val="0"/>
          <w:sz w:val="22"/>
          <w:szCs w:val="22"/>
        </w:rPr>
        <w:t xml:space="preserve"> satisfied with the performance of the beneficiary.</w:t>
      </w:r>
      <w:bookmarkEnd w:id="5"/>
    </w:p>
    <w:p w14:paraId="6972FA33" w14:textId="77777777" w:rsidR="00350318" w:rsidRPr="008C22C8" w:rsidRDefault="00350318" w:rsidP="00032896">
      <w:pPr>
        <w:pStyle w:val="Heading2"/>
        <w:numPr>
          <w:ilvl w:val="0"/>
          <w:numId w:val="6"/>
        </w:numPr>
        <w:jc w:val="both"/>
        <w:rPr>
          <w:rStyle w:val="Emphasis"/>
          <w:rFonts w:ascii="Red Hat Display" w:hAnsi="Red Hat Display" w:cs="Red Hat Display"/>
          <w:i w:val="0"/>
          <w:iCs w:val="0"/>
          <w:sz w:val="24"/>
          <w:szCs w:val="24"/>
        </w:rPr>
      </w:pPr>
      <w:bookmarkStart w:id="7" w:name="_Toc462661736"/>
      <w:bookmarkStart w:id="8" w:name="_Toc183613742"/>
      <w:r w:rsidRPr="008C22C8">
        <w:rPr>
          <w:rStyle w:val="Emphasis"/>
          <w:rFonts w:ascii="Red Hat Display" w:hAnsi="Red Hat Display" w:cs="Red Hat Display"/>
          <w:i w:val="0"/>
          <w:iCs w:val="0"/>
          <w:sz w:val="24"/>
          <w:szCs w:val="24"/>
        </w:rPr>
        <w:t>Confidentiality of Submissions</w:t>
      </w:r>
      <w:bookmarkEnd w:id="7"/>
      <w:bookmarkEnd w:id="8"/>
    </w:p>
    <w:p w14:paraId="22052205" w14:textId="77777777" w:rsidR="008C22C8" w:rsidRPr="008C22C8" w:rsidRDefault="008C22C8" w:rsidP="008C22C8">
      <w:pPr>
        <w:pStyle w:val="ListParagraph"/>
        <w:numPr>
          <w:ilvl w:val="0"/>
          <w:numId w:val="13"/>
        </w:numPr>
        <w:contextualSpacing w:val="0"/>
        <w:jc w:val="both"/>
        <w:rPr>
          <w:rStyle w:val="Emphasis"/>
          <w:rFonts w:ascii="Red Hat Display" w:hAnsi="Red Hat Display" w:cs="Red Hat Display"/>
          <w:i w:val="0"/>
          <w:iCs w:val="0"/>
          <w:vanish/>
          <w:sz w:val="22"/>
          <w:szCs w:val="22"/>
        </w:rPr>
      </w:pPr>
      <w:bookmarkStart w:id="9" w:name="_Hlk144460223"/>
    </w:p>
    <w:p w14:paraId="7AF5536F" w14:textId="67D6443F" w:rsidR="00350318" w:rsidRPr="008C22C8" w:rsidRDefault="00350318" w:rsidP="008C22C8">
      <w:pPr>
        <w:pStyle w:val="ListParagraph"/>
        <w:numPr>
          <w:ilvl w:val="1"/>
          <w:numId w:val="13"/>
        </w:numPr>
        <w:contextualSpacing w:val="0"/>
        <w:jc w:val="both"/>
        <w:rPr>
          <w:rStyle w:val="Emphasis"/>
          <w:rFonts w:ascii="Red Hat Display" w:hAnsi="Red Hat Display" w:cs="Red Hat Display"/>
          <w:i w:val="0"/>
          <w:iCs w:val="0"/>
          <w:sz w:val="22"/>
          <w:szCs w:val="22"/>
        </w:rPr>
      </w:pPr>
      <w:r w:rsidRPr="008C22C8">
        <w:rPr>
          <w:rStyle w:val="Emphasis"/>
          <w:rFonts w:ascii="Red Hat Display" w:hAnsi="Red Hat Display" w:cs="Red Hat Display"/>
          <w:i w:val="0"/>
          <w:iCs w:val="0"/>
          <w:sz w:val="22"/>
          <w:szCs w:val="22"/>
        </w:rPr>
        <w:t xml:space="preserve">All project application submissions shall be treated in the strictest confidence. </w:t>
      </w:r>
    </w:p>
    <w:p w14:paraId="308ED285" w14:textId="77777777" w:rsidR="00350318" w:rsidRPr="008C22C8" w:rsidRDefault="00350318" w:rsidP="00032896">
      <w:pPr>
        <w:pStyle w:val="ListParagraph"/>
        <w:numPr>
          <w:ilvl w:val="1"/>
          <w:numId w:val="13"/>
        </w:numPr>
        <w:ind w:left="788" w:hanging="431"/>
        <w:contextualSpacing w:val="0"/>
        <w:jc w:val="both"/>
        <w:rPr>
          <w:rStyle w:val="Emphasis"/>
          <w:rFonts w:ascii="Red Hat Display" w:hAnsi="Red Hat Display" w:cs="Red Hat Display"/>
          <w:i w:val="0"/>
          <w:iCs w:val="0"/>
          <w:sz w:val="22"/>
          <w:szCs w:val="22"/>
        </w:rPr>
      </w:pPr>
      <w:r w:rsidRPr="008C22C8">
        <w:rPr>
          <w:rStyle w:val="Emphasis"/>
          <w:rFonts w:ascii="Red Hat Display" w:hAnsi="Red Hat Display" w:cs="Red Hat Display"/>
          <w:i w:val="0"/>
          <w:iCs w:val="0"/>
          <w:sz w:val="22"/>
          <w:szCs w:val="22"/>
        </w:rPr>
        <w:lastRenderedPageBreak/>
        <w:t xml:space="preserve">Without prejudice to the generality of the above it is only the name of the entity, the Project Contact Point, the title of proposal and the abstract which may </w:t>
      </w:r>
      <w:proofErr w:type="gramStart"/>
      <w:r w:rsidRPr="008C22C8">
        <w:rPr>
          <w:rStyle w:val="Emphasis"/>
          <w:rFonts w:ascii="Red Hat Display" w:hAnsi="Red Hat Display" w:cs="Red Hat Display"/>
          <w:i w:val="0"/>
          <w:iCs w:val="0"/>
          <w:sz w:val="22"/>
          <w:szCs w:val="22"/>
        </w:rPr>
        <w:t>in the course of</w:t>
      </w:r>
      <w:proofErr w:type="gramEnd"/>
      <w:r w:rsidRPr="008C22C8">
        <w:rPr>
          <w:rStyle w:val="Emphasis"/>
          <w:rFonts w:ascii="Red Hat Display" w:hAnsi="Red Hat Display" w:cs="Red Hat Display"/>
          <w:i w:val="0"/>
          <w:iCs w:val="0"/>
          <w:sz w:val="22"/>
          <w:szCs w:val="22"/>
        </w:rPr>
        <w:t xml:space="preserve"> the process be published. </w:t>
      </w:r>
    </w:p>
    <w:p w14:paraId="722F0245" w14:textId="77777777" w:rsidR="00350318" w:rsidRPr="008C22C8" w:rsidRDefault="00350318" w:rsidP="00032896">
      <w:pPr>
        <w:pStyle w:val="ListParagraph"/>
        <w:numPr>
          <w:ilvl w:val="1"/>
          <w:numId w:val="13"/>
        </w:numPr>
        <w:ind w:left="788" w:hanging="431"/>
        <w:contextualSpacing w:val="0"/>
        <w:jc w:val="both"/>
        <w:rPr>
          <w:rStyle w:val="Emphasis"/>
          <w:rFonts w:ascii="Red Hat Display" w:hAnsi="Red Hat Display" w:cs="Red Hat Display"/>
          <w:i w:val="0"/>
          <w:iCs w:val="0"/>
          <w:sz w:val="22"/>
          <w:szCs w:val="22"/>
        </w:rPr>
      </w:pPr>
      <w:r w:rsidRPr="008C22C8">
        <w:rPr>
          <w:rStyle w:val="Emphasis"/>
          <w:rFonts w:ascii="Red Hat Display" w:hAnsi="Red Hat Display" w:cs="Red Hat Display"/>
          <w:i w:val="0"/>
          <w:iCs w:val="0"/>
          <w:sz w:val="22"/>
          <w:szCs w:val="22"/>
        </w:rPr>
        <w:t xml:space="preserve">The collection of data by </w:t>
      </w:r>
      <w:proofErr w:type="spellStart"/>
      <w:r w:rsidRPr="008C22C8">
        <w:rPr>
          <w:rStyle w:val="Emphasis"/>
          <w:rFonts w:ascii="Red Hat Display" w:hAnsi="Red Hat Display" w:cs="Red Hat Display"/>
          <w:i w:val="0"/>
          <w:iCs w:val="0"/>
          <w:sz w:val="22"/>
          <w:szCs w:val="22"/>
        </w:rPr>
        <w:t>Xjenza</w:t>
      </w:r>
      <w:proofErr w:type="spellEnd"/>
      <w:r w:rsidRPr="008C22C8">
        <w:rPr>
          <w:rStyle w:val="Emphasis"/>
          <w:rFonts w:ascii="Red Hat Display" w:hAnsi="Red Hat Display" w:cs="Red Hat Display"/>
          <w:i w:val="0"/>
          <w:iCs w:val="0"/>
          <w:sz w:val="22"/>
          <w:szCs w:val="22"/>
        </w:rPr>
        <w:t xml:space="preserve"> Malta through the application for aid under the Programme, submitted by the Applicant and the subsequent processing of said data by </w:t>
      </w:r>
      <w:proofErr w:type="spellStart"/>
      <w:r w:rsidRPr="008C22C8">
        <w:rPr>
          <w:rStyle w:val="Emphasis"/>
          <w:rFonts w:ascii="Red Hat Display" w:hAnsi="Red Hat Display" w:cs="Red Hat Display"/>
          <w:i w:val="0"/>
          <w:iCs w:val="0"/>
          <w:sz w:val="22"/>
          <w:szCs w:val="22"/>
        </w:rPr>
        <w:t>Xjenza</w:t>
      </w:r>
      <w:proofErr w:type="spellEnd"/>
      <w:r w:rsidRPr="008C22C8">
        <w:rPr>
          <w:rStyle w:val="Emphasis"/>
          <w:rFonts w:ascii="Red Hat Display" w:hAnsi="Red Hat Display" w:cs="Red Hat Display"/>
          <w:i w:val="0"/>
          <w:iCs w:val="0"/>
          <w:sz w:val="22"/>
          <w:szCs w:val="22"/>
        </w:rPr>
        <w:t xml:space="preserve"> Malta to evaluate the data subject’s request for aid under the Programme and the storage of said data </w:t>
      </w:r>
      <w:proofErr w:type="gramStart"/>
      <w:r w:rsidRPr="008C22C8">
        <w:rPr>
          <w:rStyle w:val="Emphasis"/>
          <w:rFonts w:ascii="Red Hat Display" w:hAnsi="Red Hat Display" w:cs="Red Hat Display"/>
          <w:i w:val="0"/>
          <w:iCs w:val="0"/>
          <w:sz w:val="22"/>
          <w:szCs w:val="22"/>
        </w:rPr>
        <w:t>shall at all times</w:t>
      </w:r>
      <w:proofErr w:type="gramEnd"/>
      <w:r w:rsidRPr="008C22C8">
        <w:rPr>
          <w:rStyle w:val="Emphasis"/>
          <w:rFonts w:ascii="Red Hat Display" w:hAnsi="Red Hat Display" w:cs="Red Hat Display"/>
          <w:i w:val="0"/>
          <w:iCs w:val="0"/>
          <w:sz w:val="22"/>
          <w:szCs w:val="22"/>
        </w:rPr>
        <w:t xml:space="preserve"> be in accordance with: </w:t>
      </w:r>
    </w:p>
    <w:bookmarkEnd w:id="9"/>
    <w:p w14:paraId="1076F5A0" w14:textId="77777777" w:rsidR="00350318" w:rsidRPr="008C22C8" w:rsidRDefault="00350318" w:rsidP="00032896">
      <w:pPr>
        <w:pStyle w:val="ListParagraph"/>
        <w:numPr>
          <w:ilvl w:val="0"/>
          <w:numId w:val="1"/>
        </w:numPr>
        <w:spacing w:beforeLines="240" w:before="576" w:afterLines="240" w:after="576" w:line="259" w:lineRule="auto"/>
        <w:jc w:val="both"/>
        <w:rPr>
          <w:rFonts w:ascii="Red Hat Display" w:hAnsi="Red Hat Display" w:cs="Red Hat Display"/>
          <w:sz w:val="22"/>
          <w:szCs w:val="22"/>
        </w:rPr>
      </w:pPr>
      <w:r w:rsidRPr="008C22C8">
        <w:rPr>
          <w:rFonts w:ascii="Red Hat Display" w:hAnsi="Red Hat Display" w:cs="Red Hat Display"/>
          <w:sz w:val="22"/>
          <w:szCs w:val="22"/>
        </w:rPr>
        <w:t xml:space="preserve">The provisions of these National Rules for Participation; and </w:t>
      </w:r>
    </w:p>
    <w:p w14:paraId="73132B22" w14:textId="213DC156" w:rsidR="00350318" w:rsidRPr="008C22C8" w:rsidRDefault="00350318" w:rsidP="00032896">
      <w:pPr>
        <w:pStyle w:val="ListParagraph"/>
        <w:numPr>
          <w:ilvl w:val="0"/>
          <w:numId w:val="1"/>
        </w:numPr>
        <w:spacing w:beforeLines="240" w:before="576" w:afterLines="240" w:after="576" w:line="259" w:lineRule="auto"/>
        <w:jc w:val="both"/>
        <w:rPr>
          <w:rFonts w:ascii="Red Hat Display" w:hAnsi="Red Hat Display" w:cs="Red Hat Display"/>
          <w:sz w:val="22"/>
          <w:szCs w:val="22"/>
        </w:rPr>
      </w:pPr>
      <w:r w:rsidRPr="008C22C8">
        <w:rPr>
          <w:rFonts w:ascii="Red Hat Display" w:hAnsi="Red Hat Display" w:cs="Red Hat Display"/>
          <w:sz w:val="22"/>
          <w:szCs w:val="22"/>
        </w:rPr>
        <w:t>Commission Regulation (EU) 2023/2831 of 13 December 2023 on the application of Articles 107 and 108 of the Treaty on the Functioning of the European Union to de minimis aid (the de minimis Regulation</w:t>
      </w:r>
      <w:proofErr w:type="gramStart"/>
      <w:r w:rsidRPr="008C22C8">
        <w:rPr>
          <w:rFonts w:ascii="Red Hat Display" w:hAnsi="Red Hat Display" w:cs="Red Hat Display"/>
          <w:sz w:val="22"/>
          <w:szCs w:val="22"/>
        </w:rPr>
        <w:t>),</w:t>
      </w:r>
      <w:r w:rsidR="004356D2">
        <w:rPr>
          <w:rFonts w:ascii="Red Hat Display" w:hAnsi="Red Hat Display" w:cs="Red Hat Display"/>
          <w:sz w:val="22"/>
          <w:szCs w:val="22"/>
        </w:rPr>
        <w:t>where</w:t>
      </w:r>
      <w:proofErr w:type="gramEnd"/>
      <w:r w:rsidR="004356D2">
        <w:rPr>
          <w:rFonts w:ascii="Red Hat Display" w:hAnsi="Red Hat Display" w:cs="Red Hat Display"/>
          <w:sz w:val="22"/>
          <w:szCs w:val="22"/>
        </w:rPr>
        <w:t xml:space="preserve"> applicable</w:t>
      </w:r>
      <w:r w:rsidRPr="008C22C8">
        <w:rPr>
          <w:rFonts w:ascii="Red Hat Display" w:hAnsi="Red Hat Display" w:cs="Red Hat Display"/>
          <w:sz w:val="22"/>
          <w:szCs w:val="22"/>
        </w:rPr>
        <w:t>.</w:t>
      </w:r>
    </w:p>
    <w:p w14:paraId="416AB2E9" w14:textId="77777777" w:rsidR="00350318" w:rsidRPr="008C22C8" w:rsidRDefault="00350318" w:rsidP="00032896">
      <w:pPr>
        <w:pStyle w:val="ListParagraph"/>
        <w:numPr>
          <w:ilvl w:val="0"/>
          <w:numId w:val="1"/>
        </w:numPr>
        <w:spacing w:beforeLines="240" w:before="576" w:afterLines="240" w:after="576" w:line="259" w:lineRule="auto"/>
        <w:jc w:val="both"/>
        <w:rPr>
          <w:rFonts w:ascii="Red Hat Display" w:hAnsi="Red Hat Display" w:cs="Red Hat Display"/>
          <w:sz w:val="22"/>
          <w:szCs w:val="22"/>
        </w:rPr>
      </w:pPr>
      <w:r w:rsidRPr="008C22C8">
        <w:rPr>
          <w:rFonts w:ascii="Red Hat Display" w:hAnsi="Red Hat Display" w:cs="Red Hat Display"/>
          <w:sz w:val="22"/>
          <w:szCs w:val="22"/>
        </w:rPr>
        <w:t xml:space="preserve">Data Protection Act (CAP 586 of the Laws of Malta) and Regulation (EU) 2016/679 of the European Parliament and of the Council of 27 April 2016 on the protection of natural persons </w:t>
      </w:r>
      <w:proofErr w:type="gramStart"/>
      <w:r w:rsidRPr="008C22C8">
        <w:rPr>
          <w:rFonts w:ascii="Red Hat Display" w:hAnsi="Red Hat Display" w:cs="Red Hat Display"/>
          <w:sz w:val="22"/>
          <w:szCs w:val="22"/>
        </w:rPr>
        <w:t>with regard to</w:t>
      </w:r>
      <w:proofErr w:type="gramEnd"/>
      <w:r w:rsidRPr="008C22C8">
        <w:rPr>
          <w:rFonts w:ascii="Red Hat Display" w:hAnsi="Red Hat Display" w:cs="Red Hat Display"/>
          <w:sz w:val="22"/>
          <w:szCs w:val="22"/>
        </w:rPr>
        <w:t xml:space="preserve"> the processing of personal data and on the free movement of such data and repealing Directive 95/46/EC (General Data Protection Regulation).</w:t>
      </w:r>
    </w:p>
    <w:p w14:paraId="0009BC05" w14:textId="5C9DF171" w:rsidR="00350318" w:rsidRPr="008C22C8" w:rsidRDefault="00350318" w:rsidP="008C22C8">
      <w:pPr>
        <w:pStyle w:val="ListParagraph"/>
        <w:numPr>
          <w:ilvl w:val="0"/>
          <w:numId w:val="1"/>
        </w:numPr>
        <w:spacing w:beforeLines="240" w:before="576" w:afterLines="240" w:after="576" w:line="259" w:lineRule="auto"/>
        <w:jc w:val="both"/>
        <w:rPr>
          <w:rFonts w:ascii="Red Hat Display" w:hAnsi="Red Hat Display" w:cs="Red Hat Display"/>
          <w:sz w:val="22"/>
          <w:szCs w:val="22"/>
        </w:rPr>
      </w:pPr>
      <w:r w:rsidRPr="008C22C8">
        <w:rPr>
          <w:rFonts w:ascii="Red Hat Display" w:hAnsi="Red Hat Display" w:cs="Red Hat Display"/>
          <w:sz w:val="22"/>
          <w:szCs w:val="22"/>
        </w:rPr>
        <w:t>The legitimate basis to process personal data submitted by the data subject by virtue of his/her written application for aid is Regulation 6 (1)(b) of the General Data Protection Regulation (“GDPR”), as ‘processing is necessary in order to take steps at the request of the data subject prior to entering into a contract’.</w:t>
      </w:r>
    </w:p>
    <w:p w14:paraId="107EBEB2" w14:textId="77777777" w:rsidR="00350318" w:rsidRPr="008C22C8" w:rsidRDefault="00350318" w:rsidP="00350318">
      <w:pPr>
        <w:widowControl w:val="0"/>
        <w:overflowPunct w:val="0"/>
        <w:autoSpaceDE w:val="0"/>
        <w:autoSpaceDN w:val="0"/>
        <w:adjustRightInd w:val="0"/>
        <w:spacing w:before="576" w:after="576"/>
        <w:ind w:right="23"/>
        <w:jc w:val="both"/>
        <w:rPr>
          <w:rFonts w:ascii="Red Hat Display" w:hAnsi="Red Hat Display" w:cs="Red Hat Display"/>
          <w:sz w:val="22"/>
          <w:szCs w:val="22"/>
        </w:rPr>
      </w:pPr>
      <w:r w:rsidRPr="008C22C8">
        <w:rPr>
          <w:rFonts w:ascii="Red Hat Display" w:hAnsi="Red Hat Display" w:cs="Red Hat Display"/>
          <w:sz w:val="22"/>
          <w:szCs w:val="22"/>
        </w:rPr>
        <w:t>Further information may be found within the application form.</w:t>
      </w:r>
    </w:p>
    <w:p w14:paraId="53380249" w14:textId="77777777" w:rsidR="0054547C" w:rsidRPr="008C22C8" w:rsidRDefault="0054547C" w:rsidP="008C22C8">
      <w:pPr>
        <w:pStyle w:val="Heading2"/>
        <w:numPr>
          <w:ilvl w:val="0"/>
          <w:numId w:val="6"/>
        </w:numPr>
        <w:jc w:val="both"/>
        <w:rPr>
          <w:rStyle w:val="Emphasis"/>
          <w:rFonts w:ascii="Red Hat Display" w:hAnsi="Red Hat Display" w:cs="Red Hat Display"/>
          <w:i w:val="0"/>
          <w:iCs w:val="0"/>
          <w:sz w:val="24"/>
          <w:szCs w:val="24"/>
        </w:rPr>
      </w:pPr>
      <w:bookmarkStart w:id="10" w:name="_Toc424864079"/>
      <w:bookmarkStart w:id="11" w:name="_Toc425162393"/>
      <w:bookmarkStart w:id="12" w:name="_Toc462661754"/>
      <w:bookmarkStart w:id="13" w:name="_Toc183613754"/>
      <w:bookmarkStart w:id="14" w:name="_Hlk173482788"/>
      <w:r w:rsidRPr="008C22C8">
        <w:rPr>
          <w:rStyle w:val="Emphasis"/>
          <w:rFonts w:ascii="Red Hat Display" w:hAnsi="Red Hat Display" w:cs="Red Hat Display"/>
          <w:i w:val="0"/>
          <w:iCs w:val="0"/>
          <w:sz w:val="24"/>
          <w:szCs w:val="24"/>
        </w:rPr>
        <w:t>Double Funding</w:t>
      </w:r>
      <w:bookmarkEnd w:id="10"/>
      <w:bookmarkEnd w:id="11"/>
      <w:bookmarkEnd w:id="12"/>
      <w:bookmarkEnd w:id="13"/>
    </w:p>
    <w:p w14:paraId="15673953" w14:textId="77777777" w:rsidR="008C22C8" w:rsidRPr="008C22C8" w:rsidRDefault="008C22C8" w:rsidP="008C22C8">
      <w:pPr>
        <w:pStyle w:val="ListParagraph"/>
        <w:numPr>
          <w:ilvl w:val="0"/>
          <w:numId w:val="13"/>
        </w:numPr>
        <w:contextualSpacing w:val="0"/>
        <w:jc w:val="both"/>
        <w:rPr>
          <w:rStyle w:val="Emphasis"/>
          <w:rFonts w:ascii="Red Hat Display" w:hAnsi="Red Hat Display" w:cs="Red Hat Display"/>
          <w:i w:val="0"/>
          <w:iCs w:val="0"/>
          <w:vanish/>
          <w:sz w:val="22"/>
          <w:szCs w:val="22"/>
        </w:rPr>
      </w:pPr>
    </w:p>
    <w:p w14:paraId="26BC9A9D" w14:textId="2DB860D3" w:rsidR="0054547C" w:rsidRPr="008C22C8" w:rsidRDefault="0054547C" w:rsidP="008C22C8">
      <w:pPr>
        <w:pStyle w:val="ListParagraph"/>
        <w:numPr>
          <w:ilvl w:val="1"/>
          <w:numId w:val="13"/>
        </w:numPr>
        <w:ind w:left="789"/>
        <w:contextualSpacing w:val="0"/>
        <w:jc w:val="both"/>
        <w:rPr>
          <w:rStyle w:val="Emphasis"/>
          <w:rFonts w:ascii="Red Hat Display" w:hAnsi="Red Hat Display" w:cs="Red Hat Display"/>
          <w:i w:val="0"/>
          <w:iCs w:val="0"/>
          <w:sz w:val="22"/>
          <w:szCs w:val="22"/>
        </w:rPr>
      </w:pPr>
      <w:r w:rsidRPr="008C22C8">
        <w:rPr>
          <w:rStyle w:val="Emphasis"/>
          <w:rFonts w:ascii="Red Hat Display" w:hAnsi="Red Hat Display" w:cs="Red Hat Display"/>
          <w:i w:val="0"/>
          <w:iCs w:val="0"/>
          <w:sz w:val="22"/>
          <w:szCs w:val="22"/>
        </w:rPr>
        <w:t xml:space="preserve">Funding under this Programme is made available on the basis that the applicant has not benefited and will not benefit from any other grant or financial incentive of whatever nature, applied for and/or utilised for the same scope as that subject of the funding requested under this Programme. Provided that, in the case where the application covers work that is part of a larger project, the Partner must submit a table as an appendix to the application form that shows a comprehensive list of the items of work and the source of funding for each item. </w:t>
      </w:r>
    </w:p>
    <w:p w14:paraId="2C8448AF" w14:textId="4115DD2B" w:rsidR="0054547C" w:rsidRPr="008C22C8" w:rsidRDefault="0054547C" w:rsidP="008C22C8">
      <w:pPr>
        <w:pStyle w:val="ListParagraph"/>
        <w:numPr>
          <w:ilvl w:val="1"/>
          <w:numId w:val="13"/>
        </w:numPr>
        <w:ind w:left="788" w:hanging="431"/>
        <w:contextualSpacing w:val="0"/>
        <w:jc w:val="both"/>
        <w:rPr>
          <w:rStyle w:val="Emphasis"/>
          <w:rFonts w:ascii="Red Hat Display" w:hAnsi="Red Hat Display" w:cs="Red Hat Display"/>
          <w:i w:val="0"/>
          <w:iCs w:val="0"/>
          <w:sz w:val="22"/>
          <w:szCs w:val="22"/>
        </w:rPr>
      </w:pPr>
      <w:r w:rsidRPr="008C22C8">
        <w:rPr>
          <w:rStyle w:val="Emphasis"/>
          <w:rFonts w:ascii="Red Hat Display" w:hAnsi="Red Hat Display" w:cs="Red Hat Display"/>
          <w:i w:val="0"/>
          <w:iCs w:val="0"/>
          <w:sz w:val="22"/>
          <w:szCs w:val="22"/>
        </w:rPr>
        <w:t xml:space="preserve">By signing the Grant Agreement, </w:t>
      </w:r>
      <w:r w:rsidR="001C0002">
        <w:rPr>
          <w:rStyle w:val="Emphasis"/>
          <w:rFonts w:ascii="Red Hat Display" w:hAnsi="Red Hat Display" w:cs="Red Hat Display"/>
          <w:i w:val="0"/>
          <w:iCs w:val="0"/>
          <w:sz w:val="22"/>
          <w:szCs w:val="22"/>
        </w:rPr>
        <w:t>the Beneficiary</w:t>
      </w:r>
      <w:r w:rsidRPr="008C22C8">
        <w:rPr>
          <w:rStyle w:val="Emphasis"/>
          <w:rFonts w:ascii="Red Hat Display" w:hAnsi="Red Hat Display" w:cs="Red Hat Display"/>
          <w:i w:val="0"/>
          <w:iCs w:val="0"/>
          <w:sz w:val="22"/>
          <w:szCs w:val="22"/>
        </w:rPr>
        <w:t xml:space="preserve"> </w:t>
      </w:r>
      <w:r w:rsidR="001C0002">
        <w:rPr>
          <w:rStyle w:val="Emphasis"/>
          <w:rFonts w:ascii="Red Hat Display" w:hAnsi="Red Hat Display" w:cs="Red Hat Display"/>
          <w:i w:val="0"/>
          <w:iCs w:val="0"/>
          <w:sz w:val="22"/>
          <w:szCs w:val="22"/>
        </w:rPr>
        <w:t>is</w:t>
      </w:r>
      <w:r w:rsidRPr="008C22C8">
        <w:rPr>
          <w:rStyle w:val="Emphasis"/>
          <w:rFonts w:ascii="Red Hat Display" w:hAnsi="Red Hat Display" w:cs="Red Hat Display"/>
          <w:i w:val="0"/>
          <w:iCs w:val="0"/>
          <w:sz w:val="22"/>
          <w:szCs w:val="22"/>
        </w:rPr>
        <w:t xml:space="preserve"> automatically accepting and authorising </w:t>
      </w:r>
      <w:proofErr w:type="spellStart"/>
      <w:r w:rsidRPr="008C22C8">
        <w:rPr>
          <w:rStyle w:val="Emphasis"/>
          <w:rFonts w:ascii="Red Hat Display" w:hAnsi="Red Hat Display" w:cs="Red Hat Display"/>
          <w:i w:val="0"/>
          <w:iCs w:val="0"/>
          <w:sz w:val="22"/>
          <w:szCs w:val="22"/>
        </w:rPr>
        <w:t>Xjenza</w:t>
      </w:r>
      <w:proofErr w:type="spellEnd"/>
      <w:r w:rsidRPr="008C22C8">
        <w:rPr>
          <w:rStyle w:val="Emphasis"/>
          <w:rFonts w:ascii="Red Hat Display" w:hAnsi="Red Hat Display" w:cs="Red Hat Display"/>
          <w:i w:val="0"/>
          <w:iCs w:val="0"/>
          <w:sz w:val="22"/>
          <w:szCs w:val="22"/>
        </w:rPr>
        <w:t xml:space="preserve"> Malta to exchange essential information related to the project with other funding agencies, both local and overseas, for any necessary checks. Any occurrence of double funding should be communicated in writing to the Unit Director prior to the signing of the Grant Agreement.  </w:t>
      </w:r>
    </w:p>
    <w:p w14:paraId="4DD8DDC1" w14:textId="77777777" w:rsidR="0054547C" w:rsidRPr="008C22C8" w:rsidRDefault="0054547C" w:rsidP="008C22C8">
      <w:pPr>
        <w:pStyle w:val="Heading2"/>
        <w:numPr>
          <w:ilvl w:val="0"/>
          <w:numId w:val="6"/>
        </w:numPr>
        <w:jc w:val="both"/>
        <w:rPr>
          <w:rStyle w:val="Emphasis"/>
          <w:rFonts w:ascii="Red Hat Display" w:hAnsi="Red Hat Display" w:cs="Red Hat Display"/>
          <w:i w:val="0"/>
          <w:iCs w:val="0"/>
          <w:sz w:val="24"/>
          <w:szCs w:val="24"/>
        </w:rPr>
      </w:pPr>
      <w:bookmarkStart w:id="15" w:name="_Ref307990627"/>
      <w:bookmarkStart w:id="16" w:name="_Toc424864081"/>
      <w:bookmarkStart w:id="17" w:name="_Toc425162395"/>
      <w:bookmarkStart w:id="18" w:name="_Toc462661756"/>
      <w:bookmarkStart w:id="19" w:name="_Toc183613756"/>
      <w:bookmarkEnd w:id="14"/>
      <w:r w:rsidRPr="008C22C8">
        <w:rPr>
          <w:rStyle w:val="Emphasis"/>
          <w:rFonts w:ascii="Red Hat Display" w:hAnsi="Red Hat Display" w:cs="Red Hat Display"/>
          <w:i w:val="0"/>
          <w:iCs w:val="0"/>
          <w:sz w:val="24"/>
          <w:szCs w:val="24"/>
        </w:rPr>
        <w:lastRenderedPageBreak/>
        <w:t>Allocation and Disbursement of Funding</w:t>
      </w:r>
      <w:bookmarkEnd w:id="15"/>
      <w:bookmarkEnd w:id="16"/>
      <w:bookmarkEnd w:id="17"/>
      <w:bookmarkEnd w:id="18"/>
      <w:bookmarkEnd w:id="19"/>
    </w:p>
    <w:p w14:paraId="3D49D207" w14:textId="77777777" w:rsidR="008C22C8" w:rsidRPr="008C22C8" w:rsidRDefault="008C22C8" w:rsidP="008C22C8">
      <w:pPr>
        <w:pStyle w:val="ListParagraph"/>
        <w:numPr>
          <w:ilvl w:val="0"/>
          <w:numId w:val="13"/>
        </w:numPr>
        <w:contextualSpacing w:val="0"/>
        <w:jc w:val="both"/>
        <w:rPr>
          <w:rStyle w:val="Emphasis"/>
          <w:rFonts w:ascii="Red Hat Display" w:hAnsi="Red Hat Display" w:cs="Red Hat Display"/>
          <w:i w:val="0"/>
          <w:iCs w:val="0"/>
          <w:vanish/>
          <w:sz w:val="22"/>
          <w:szCs w:val="22"/>
        </w:rPr>
      </w:pPr>
    </w:p>
    <w:p w14:paraId="13C00AC2" w14:textId="3ED99C31" w:rsidR="0054547C" w:rsidRPr="008C22C8" w:rsidRDefault="0054547C" w:rsidP="008C22C8">
      <w:pPr>
        <w:pStyle w:val="ListParagraph"/>
        <w:numPr>
          <w:ilvl w:val="1"/>
          <w:numId w:val="13"/>
        </w:numPr>
        <w:ind w:left="789"/>
        <w:contextualSpacing w:val="0"/>
        <w:jc w:val="both"/>
        <w:rPr>
          <w:rStyle w:val="Emphasis"/>
          <w:rFonts w:ascii="Red Hat Display" w:hAnsi="Red Hat Display" w:cs="Red Hat Display"/>
          <w:i w:val="0"/>
          <w:iCs w:val="0"/>
          <w:sz w:val="22"/>
          <w:szCs w:val="22"/>
        </w:rPr>
      </w:pPr>
      <w:r w:rsidRPr="008C22C8">
        <w:rPr>
          <w:rStyle w:val="Emphasis"/>
          <w:rFonts w:ascii="Red Hat Display" w:hAnsi="Red Hat Display" w:cs="Red Hat Display"/>
          <w:i w:val="0"/>
          <w:iCs w:val="0"/>
          <w:sz w:val="22"/>
          <w:szCs w:val="22"/>
        </w:rPr>
        <w:t xml:space="preserve">Funding will be granted after </w:t>
      </w:r>
      <w:proofErr w:type="spellStart"/>
      <w:r w:rsidRPr="008C22C8">
        <w:rPr>
          <w:rStyle w:val="Emphasis"/>
          <w:rFonts w:ascii="Red Hat Display" w:hAnsi="Red Hat Display" w:cs="Red Hat Display"/>
          <w:i w:val="0"/>
          <w:iCs w:val="0"/>
          <w:sz w:val="22"/>
          <w:szCs w:val="22"/>
        </w:rPr>
        <w:t>Xjenza</w:t>
      </w:r>
      <w:proofErr w:type="spellEnd"/>
      <w:r w:rsidRPr="008C22C8">
        <w:rPr>
          <w:rStyle w:val="Emphasis"/>
          <w:rFonts w:ascii="Red Hat Display" w:hAnsi="Red Hat Display" w:cs="Red Hat Display"/>
          <w:i w:val="0"/>
          <w:iCs w:val="0"/>
          <w:sz w:val="22"/>
          <w:szCs w:val="22"/>
        </w:rPr>
        <w:t xml:space="preserve"> Malta is satisfied with the full completeness of work and submission of the necessary reports and, where applicable, the attendance of a meeting together with the Service Provider. Upon successful completion of the activity and confirmation of receipt of payment by the Service Provider, the beneficiary can obtain reimbursement for the Voucher from </w:t>
      </w:r>
      <w:proofErr w:type="spellStart"/>
      <w:r w:rsidRPr="008C22C8">
        <w:rPr>
          <w:rStyle w:val="Emphasis"/>
          <w:rFonts w:ascii="Red Hat Display" w:hAnsi="Red Hat Display" w:cs="Red Hat Display"/>
          <w:i w:val="0"/>
          <w:iCs w:val="0"/>
          <w:sz w:val="22"/>
          <w:szCs w:val="22"/>
        </w:rPr>
        <w:t>Xjenza</w:t>
      </w:r>
      <w:proofErr w:type="spellEnd"/>
      <w:r w:rsidRPr="008C22C8">
        <w:rPr>
          <w:rStyle w:val="Emphasis"/>
          <w:rFonts w:ascii="Red Hat Display" w:hAnsi="Red Hat Display" w:cs="Red Hat Display"/>
          <w:i w:val="0"/>
          <w:iCs w:val="0"/>
          <w:sz w:val="22"/>
          <w:szCs w:val="22"/>
        </w:rPr>
        <w:t xml:space="preserve"> Malta. </w:t>
      </w:r>
    </w:p>
    <w:p w14:paraId="49697F8E" w14:textId="77777777" w:rsidR="0054547C" w:rsidRPr="008C22C8" w:rsidRDefault="0054547C" w:rsidP="008C22C8">
      <w:pPr>
        <w:pStyle w:val="ListParagraph"/>
        <w:numPr>
          <w:ilvl w:val="1"/>
          <w:numId w:val="13"/>
        </w:numPr>
        <w:ind w:left="789"/>
        <w:contextualSpacing w:val="0"/>
        <w:jc w:val="both"/>
        <w:rPr>
          <w:rStyle w:val="Emphasis"/>
          <w:rFonts w:ascii="Red Hat Display" w:hAnsi="Red Hat Display" w:cs="Red Hat Display"/>
          <w:i w:val="0"/>
          <w:iCs w:val="0"/>
          <w:sz w:val="22"/>
          <w:szCs w:val="22"/>
        </w:rPr>
      </w:pPr>
      <w:r w:rsidRPr="008C22C8">
        <w:rPr>
          <w:rStyle w:val="Emphasis"/>
          <w:rFonts w:ascii="Red Hat Display" w:hAnsi="Red Hat Display" w:cs="Red Hat Display"/>
          <w:i w:val="0"/>
          <w:iCs w:val="0"/>
          <w:sz w:val="22"/>
          <w:szCs w:val="22"/>
        </w:rPr>
        <w:t>The total financial contribution over the lifetime of the activity shall not exceed the funding limit as established in the IPR Voucher, irrespective of actual expenditure.</w:t>
      </w:r>
    </w:p>
    <w:p w14:paraId="1683B3E0" w14:textId="77777777" w:rsidR="00D4712B" w:rsidRPr="008C22C8" w:rsidRDefault="00D4712B" w:rsidP="008C22C8">
      <w:pPr>
        <w:pStyle w:val="Heading2"/>
        <w:numPr>
          <w:ilvl w:val="0"/>
          <w:numId w:val="6"/>
        </w:numPr>
        <w:jc w:val="both"/>
        <w:rPr>
          <w:rStyle w:val="Emphasis"/>
          <w:rFonts w:ascii="Red Hat Display" w:hAnsi="Red Hat Display" w:cs="Red Hat Display"/>
          <w:i w:val="0"/>
          <w:iCs w:val="0"/>
          <w:sz w:val="24"/>
          <w:szCs w:val="24"/>
        </w:rPr>
      </w:pPr>
      <w:bookmarkStart w:id="20" w:name="_Toc184033500"/>
      <w:r w:rsidRPr="008C22C8">
        <w:rPr>
          <w:rStyle w:val="Emphasis"/>
          <w:rFonts w:ascii="Red Hat Display" w:hAnsi="Red Hat Display" w:cs="Red Hat Display"/>
          <w:i w:val="0"/>
          <w:iCs w:val="0"/>
          <w:sz w:val="24"/>
          <w:szCs w:val="24"/>
        </w:rPr>
        <w:t>Assistance with Applications</w:t>
      </w:r>
      <w:bookmarkEnd w:id="20"/>
    </w:p>
    <w:p w14:paraId="5389C546" w14:textId="77777777" w:rsidR="008C22C8" w:rsidRPr="008C22C8" w:rsidRDefault="008C22C8" w:rsidP="008C22C8">
      <w:pPr>
        <w:pStyle w:val="ListParagraph"/>
        <w:numPr>
          <w:ilvl w:val="0"/>
          <w:numId w:val="13"/>
        </w:numPr>
        <w:contextualSpacing w:val="0"/>
        <w:jc w:val="both"/>
        <w:rPr>
          <w:rStyle w:val="Emphasis"/>
          <w:rFonts w:ascii="Red Hat Display" w:hAnsi="Red Hat Display" w:cs="Red Hat Display"/>
          <w:i w:val="0"/>
          <w:iCs w:val="0"/>
          <w:vanish/>
          <w:sz w:val="22"/>
          <w:szCs w:val="22"/>
        </w:rPr>
      </w:pPr>
    </w:p>
    <w:p w14:paraId="055E73AD" w14:textId="494E1509" w:rsidR="00D4712B" w:rsidRPr="008C22C8" w:rsidRDefault="00D4712B" w:rsidP="008C22C8">
      <w:pPr>
        <w:pStyle w:val="ListParagraph"/>
        <w:numPr>
          <w:ilvl w:val="1"/>
          <w:numId w:val="13"/>
        </w:numPr>
        <w:ind w:left="789"/>
        <w:contextualSpacing w:val="0"/>
        <w:jc w:val="both"/>
        <w:rPr>
          <w:rStyle w:val="Emphasis"/>
          <w:rFonts w:ascii="Red Hat Display" w:hAnsi="Red Hat Display" w:cs="Red Hat Display"/>
          <w:i w:val="0"/>
          <w:iCs w:val="0"/>
          <w:sz w:val="22"/>
          <w:szCs w:val="22"/>
        </w:rPr>
      </w:pPr>
      <w:r w:rsidRPr="008C22C8">
        <w:rPr>
          <w:rStyle w:val="Emphasis"/>
          <w:rFonts w:ascii="Red Hat Display" w:hAnsi="Red Hat Display" w:cs="Red Hat Display"/>
          <w:i w:val="0"/>
          <w:iCs w:val="0"/>
          <w:sz w:val="22"/>
          <w:szCs w:val="22"/>
        </w:rPr>
        <w:t xml:space="preserve">Prospective project applicants are encouraged to seek the advice of </w:t>
      </w:r>
      <w:proofErr w:type="spellStart"/>
      <w:r w:rsidRPr="008C22C8">
        <w:rPr>
          <w:rStyle w:val="Emphasis"/>
          <w:rFonts w:ascii="Red Hat Display" w:hAnsi="Red Hat Display" w:cs="Red Hat Display"/>
        </w:rPr>
        <w:t>Xjenza</w:t>
      </w:r>
      <w:proofErr w:type="spellEnd"/>
      <w:r w:rsidRPr="008C22C8">
        <w:rPr>
          <w:rStyle w:val="Emphasis"/>
          <w:rFonts w:ascii="Red Hat Display" w:hAnsi="Red Hat Display" w:cs="Red Hat Display"/>
        </w:rPr>
        <w:t xml:space="preserve"> Malta </w:t>
      </w:r>
      <w:r w:rsidRPr="008C22C8">
        <w:rPr>
          <w:rStyle w:val="Emphasis"/>
          <w:rFonts w:ascii="Red Hat Display" w:hAnsi="Red Hat Display" w:cs="Red Hat Display"/>
          <w:i w:val="0"/>
          <w:iCs w:val="0"/>
          <w:sz w:val="22"/>
          <w:szCs w:val="22"/>
        </w:rPr>
        <w:t xml:space="preserve">in the preparation of the voucher application. This should help identify any areas of concern prior to the submission of the application and lead to a better quality of submission. Advice shall only be given in respect to the Rules for Participation and not on technical grounds. Applicants are particularly encouraged to seek </w:t>
      </w:r>
      <w:proofErr w:type="spellStart"/>
      <w:r w:rsidRPr="008C22C8">
        <w:rPr>
          <w:rStyle w:val="Emphasis"/>
          <w:rFonts w:ascii="Red Hat Display" w:hAnsi="Red Hat Display" w:cs="Red Hat Display"/>
        </w:rPr>
        <w:t>Xjenza</w:t>
      </w:r>
      <w:proofErr w:type="spellEnd"/>
      <w:r w:rsidRPr="008C22C8">
        <w:rPr>
          <w:rStyle w:val="Emphasis"/>
          <w:rFonts w:ascii="Red Hat Display" w:hAnsi="Red Hat Display" w:cs="Red Hat Display"/>
        </w:rPr>
        <w:t xml:space="preserve"> Malta’s</w:t>
      </w:r>
      <w:r w:rsidRPr="008C22C8">
        <w:rPr>
          <w:rStyle w:val="Emphasis"/>
          <w:rFonts w:ascii="Red Hat Display" w:hAnsi="Red Hat Display" w:cs="Red Hat Display"/>
          <w:i w:val="0"/>
          <w:iCs w:val="0"/>
          <w:sz w:val="22"/>
          <w:szCs w:val="22"/>
        </w:rPr>
        <w:t xml:space="preserve"> guidance through proposal-specific one-to-one sessions to ensure that the single-stage application documentation is complete and effective, as once submitted, cannot be edited. </w:t>
      </w:r>
    </w:p>
    <w:p w14:paraId="6F4F4492" w14:textId="77777777" w:rsidR="0054547C" w:rsidRPr="008C22C8" w:rsidRDefault="0054547C" w:rsidP="008C22C8">
      <w:pPr>
        <w:pStyle w:val="Heading2"/>
        <w:numPr>
          <w:ilvl w:val="0"/>
          <w:numId w:val="6"/>
        </w:numPr>
        <w:jc w:val="both"/>
        <w:rPr>
          <w:rStyle w:val="Emphasis"/>
          <w:rFonts w:ascii="Red Hat Display" w:hAnsi="Red Hat Display" w:cs="Red Hat Display"/>
          <w:i w:val="0"/>
          <w:iCs w:val="0"/>
          <w:sz w:val="24"/>
          <w:szCs w:val="24"/>
        </w:rPr>
      </w:pPr>
      <w:bookmarkStart w:id="21" w:name="_Toc182294861"/>
      <w:bookmarkStart w:id="22" w:name="_Toc182295167"/>
      <w:bookmarkStart w:id="23" w:name="_Toc182296275"/>
      <w:bookmarkStart w:id="24" w:name="_Toc182296574"/>
      <w:bookmarkStart w:id="25" w:name="_Toc182294862"/>
      <w:bookmarkStart w:id="26" w:name="_Toc182295168"/>
      <w:bookmarkStart w:id="27" w:name="_Toc182296276"/>
      <w:bookmarkStart w:id="28" w:name="_Toc182296575"/>
      <w:bookmarkStart w:id="29" w:name="_Toc182294863"/>
      <w:bookmarkStart w:id="30" w:name="_Toc182295169"/>
      <w:bookmarkStart w:id="31" w:name="_Toc182296277"/>
      <w:bookmarkStart w:id="32" w:name="_Toc182296576"/>
      <w:bookmarkStart w:id="33" w:name="_Toc182294864"/>
      <w:bookmarkStart w:id="34" w:name="_Toc182295170"/>
      <w:bookmarkStart w:id="35" w:name="_Toc182296278"/>
      <w:bookmarkStart w:id="36" w:name="_Toc182296577"/>
      <w:bookmarkStart w:id="37" w:name="_Toc182294865"/>
      <w:bookmarkStart w:id="38" w:name="_Toc182295171"/>
      <w:bookmarkStart w:id="39" w:name="_Toc182296279"/>
      <w:bookmarkStart w:id="40" w:name="_Toc182296578"/>
      <w:bookmarkStart w:id="41" w:name="_Toc182294866"/>
      <w:bookmarkStart w:id="42" w:name="_Toc182295172"/>
      <w:bookmarkStart w:id="43" w:name="_Toc182296280"/>
      <w:bookmarkStart w:id="44" w:name="_Toc182296579"/>
      <w:bookmarkStart w:id="45" w:name="_Toc182294867"/>
      <w:bookmarkStart w:id="46" w:name="_Toc182295173"/>
      <w:bookmarkStart w:id="47" w:name="_Toc182296281"/>
      <w:bookmarkStart w:id="48" w:name="_Toc182296580"/>
      <w:bookmarkStart w:id="49" w:name="_Toc63236384"/>
      <w:bookmarkStart w:id="50" w:name="_Toc63236500"/>
      <w:bookmarkStart w:id="51" w:name="_Toc63236616"/>
      <w:bookmarkStart w:id="52" w:name="_Toc66775742"/>
      <w:bookmarkStart w:id="53" w:name="_Toc66775864"/>
      <w:bookmarkStart w:id="54" w:name="_Toc63236385"/>
      <w:bookmarkStart w:id="55" w:name="_Toc63236501"/>
      <w:bookmarkStart w:id="56" w:name="_Toc63236617"/>
      <w:bookmarkStart w:id="57" w:name="_Toc66775743"/>
      <w:bookmarkStart w:id="58" w:name="_Toc66775865"/>
      <w:bookmarkStart w:id="59" w:name="_Toc63236386"/>
      <w:bookmarkStart w:id="60" w:name="_Toc63236502"/>
      <w:bookmarkStart w:id="61" w:name="_Toc63236618"/>
      <w:bookmarkStart w:id="62" w:name="_Toc66775744"/>
      <w:bookmarkStart w:id="63" w:name="_Toc66775866"/>
      <w:bookmarkStart w:id="64" w:name="_Toc63236387"/>
      <w:bookmarkStart w:id="65" w:name="_Toc63236503"/>
      <w:bookmarkStart w:id="66" w:name="_Toc63236619"/>
      <w:bookmarkStart w:id="67" w:name="_Toc66775745"/>
      <w:bookmarkStart w:id="68" w:name="_Toc66775867"/>
      <w:bookmarkStart w:id="69" w:name="_Toc63236388"/>
      <w:bookmarkStart w:id="70" w:name="_Toc63236504"/>
      <w:bookmarkStart w:id="71" w:name="_Toc63236620"/>
      <w:bookmarkStart w:id="72" w:name="_Toc66775746"/>
      <w:bookmarkStart w:id="73" w:name="_Toc66775868"/>
      <w:bookmarkStart w:id="74" w:name="_Toc63236389"/>
      <w:bookmarkStart w:id="75" w:name="_Toc63236505"/>
      <w:bookmarkStart w:id="76" w:name="_Toc63236621"/>
      <w:bookmarkStart w:id="77" w:name="_Toc66775747"/>
      <w:bookmarkStart w:id="78" w:name="_Toc66775869"/>
      <w:bookmarkStart w:id="79" w:name="_Toc63236390"/>
      <w:bookmarkStart w:id="80" w:name="_Toc63236506"/>
      <w:bookmarkStart w:id="81" w:name="_Toc63236622"/>
      <w:bookmarkStart w:id="82" w:name="_Toc66775748"/>
      <w:bookmarkStart w:id="83" w:name="_Toc66775870"/>
      <w:bookmarkStart w:id="84" w:name="_Toc63236391"/>
      <w:bookmarkStart w:id="85" w:name="_Toc63236507"/>
      <w:bookmarkStart w:id="86" w:name="_Toc63236623"/>
      <w:bookmarkStart w:id="87" w:name="_Toc66775749"/>
      <w:bookmarkStart w:id="88" w:name="_Toc66775871"/>
      <w:bookmarkStart w:id="89" w:name="_Toc63236392"/>
      <w:bookmarkStart w:id="90" w:name="_Toc63236508"/>
      <w:bookmarkStart w:id="91" w:name="_Toc63236624"/>
      <w:bookmarkStart w:id="92" w:name="_Toc66775750"/>
      <w:bookmarkStart w:id="93" w:name="_Toc66775872"/>
      <w:bookmarkStart w:id="94" w:name="_Toc63236393"/>
      <w:bookmarkStart w:id="95" w:name="_Toc63236509"/>
      <w:bookmarkStart w:id="96" w:name="_Toc63236625"/>
      <w:bookmarkStart w:id="97" w:name="_Toc66775751"/>
      <w:bookmarkStart w:id="98" w:name="_Toc66775873"/>
      <w:bookmarkStart w:id="99" w:name="_Toc63236394"/>
      <w:bookmarkStart w:id="100" w:name="_Toc63236510"/>
      <w:bookmarkStart w:id="101" w:name="_Toc63236626"/>
      <w:bookmarkStart w:id="102" w:name="_Toc66775752"/>
      <w:bookmarkStart w:id="103" w:name="_Toc66775874"/>
      <w:bookmarkStart w:id="104" w:name="_Toc63236395"/>
      <w:bookmarkStart w:id="105" w:name="_Toc63236511"/>
      <w:bookmarkStart w:id="106" w:name="_Toc63236627"/>
      <w:bookmarkStart w:id="107" w:name="_Toc66775753"/>
      <w:bookmarkStart w:id="108" w:name="_Toc66775875"/>
      <w:bookmarkStart w:id="109" w:name="_Toc63236396"/>
      <w:bookmarkStart w:id="110" w:name="_Toc63236512"/>
      <w:bookmarkStart w:id="111" w:name="_Toc63236628"/>
      <w:bookmarkStart w:id="112" w:name="_Toc66775754"/>
      <w:bookmarkStart w:id="113" w:name="_Toc66775876"/>
      <w:bookmarkStart w:id="114" w:name="_Toc182294868"/>
      <w:bookmarkStart w:id="115" w:name="_Toc182295174"/>
      <w:bookmarkStart w:id="116" w:name="_Toc182296282"/>
      <w:bookmarkStart w:id="117" w:name="_Toc182296581"/>
      <w:bookmarkStart w:id="118" w:name="_Toc182294869"/>
      <w:bookmarkStart w:id="119" w:name="_Toc182295175"/>
      <w:bookmarkStart w:id="120" w:name="_Toc182296283"/>
      <w:bookmarkStart w:id="121" w:name="_Toc182296582"/>
      <w:bookmarkStart w:id="122" w:name="_Toc182294870"/>
      <w:bookmarkStart w:id="123" w:name="_Toc182295176"/>
      <w:bookmarkStart w:id="124" w:name="_Toc182296284"/>
      <w:bookmarkStart w:id="125" w:name="_Toc182296583"/>
      <w:bookmarkStart w:id="126" w:name="_Toc182294871"/>
      <w:bookmarkStart w:id="127" w:name="_Toc182295177"/>
      <w:bookmarkStart w:id="128" w:name="_Toc182296285"/>
      <w:bookmarkStart w:id="129" w:name="_Toc182296584"/>
      <w:bookmarkStart w:id="130" w:name="_Toc182294872"/>
      <w:bookmarkStart w:id="131" w:name="_Toc182295178"/>
      <w:bookmarkStart w:id="132" w:name="_Toc182296286"/>
      <w:bookmarkStart w:id="133" w:name="_Toc182296585"/>
      <w:bookmarkStart w:id="134" w:name="_Toc182294873"/>
      <w:bookmarkStart w:id="135" w:name="_Toc182295179"/>
      <w:bookmarkStart w:id="136" w:name="_Toc182296287"/>
      <w:bookmarkStart w:id="137" w:name="_Toc182296586"/>
      <w:bookmarkStart w:id="138" w:name="_Toc182294874"/>
      <w:bookmarkStart w:id="139" w:name="_Toc182295180"/>
      <w:bookmarkStart w:id="140" w:name="_Toc182296288"/>
      <w:bookmarkStart w:id="141" w:name="_Toc182296587"/>
      <w:bookmarkStart w:id="142" w:name="_Toc182294875"/>
      <w:bookmarkStart w:id="143" w:name="_Toc182295181"/>
      <w:bookmarkStart w:id="144" w:name="_Toc182296289"/>
      <w:bookmarkStart w:id="145" w:name="_Toc182296588"/>
      <w:bookmarkStart w:id="146" w:name="_Toc182294876"/>
      <w:bookmarkStart w:id="147" w:name="_Toc182295182"/>
      <w:bookmarkStart w:id="148" w:name="_Toc182296290"/>
      <w:bookmarkStart w:id="149" w:name="_Toc182296589"/>
      <w:bookmarkStart w:id="150" w:name="_Toc182294877"/>
      <w:bookmarkStart w:id="151" w:name="_Toc182295183"/>
      <w:bookmarkStart w:id="152" w:name="_Toc182296291"/>
      <w:bookmarkStart w:id="153" w:name="_Toc182296590"/>
      <w:bookmarkStart w:id="154" w:name="_Toc182294878"/>
      <w:bookmarkStart w:id="155" w:name="_Toc182295184"/>
      <w:bookmarkStart w:id="156" w:name="_Toc182296292"/>
      <w:bookmarkStart w:id="157" w:name="_Toc182296591"/>
      <w:bookmarkStart w:id="158" w:name="_Toc182294879"/>
      <w:bookmarkStart w:id="159" w:name="_Toc182295185"/>
      <w:bookmarkStart w:id="160" w:name="_Toc182296293"/>
      <w:bookmarkStart w:id="161" w:name="_Toc182296592"/>
      <w:bookmarkStart w:id="162" w:name="_Toc182294880"/>
      <w:bookmarkStart w:id="163" w:name="_Toc182295186"/>
      <w:bookmarkStart w:id="164" w:name="_Toc182296294"/>
      <w:bookmarkStart w:id="165" w:name="_Toc182296593"/>
      <w:bookmarkStart w:id="166" w:name="_Toc182294881"/>
      <w:bookmarkStart w:id="167" w:name="_Toc182295187"/>
      <w:bookmarkStart w:id="168" w:name="_Toc182296295"/>
      <w:bookmarkStart w:id="169" w:name="_Toc182296594"/>
      <w:bookmarkStart w:id="170" w:name="_Toc182294882"/>
      <w:bookmarkStart w:id="171" w:name="_Toc182295188"/>
      <w:bookmarkStart w:id="172" w:name="_Toc182296296"/>
      <w:bookmarkStart w:id="173" w:name="_Toc182296595"/>
      <w:bookmarkStart w:id="174" w:name="_Toc182294883"/>
      <w:bookmarkStart w:id="175" w:name="_Toc182295189"/>
      <w:bookmarkStart w:id="176" w:name="_Toc182296297"/>
      <w:bookmarkStart w:id="177" w:name="_Toc182296596"/>
      <w:bookmarkStart w:id="178" w:name="_Toc182294884"/>
      <w:bookmarkStart w:id="179" w:name="_Toc182295190"/>
      <w:bookmarkStart w:id="180" w:name="_Toc182296298"/>
      <w:bookmarkStart w:id="181" w:name="_Toc182296597"/>
      <w:bookmarkStart w:id="182" w:name="_Toc182294885"/>
      <w:bookmarkStart w:id="183" w:name="_Toc182295191"/>
      <w:bookmarkStart w:id="184" w:name="_Toc182296299"/>
      <w:bookmarkStart w:id="185" w:name="_Toc182296598"/>
      <w:bookmarkStart w:id="186" w:name="_Toc182294886"/>
      <w:bookmarkStart w:id="187" w:name="_Toc182295192"/>
      <w:bookmarkStart w:id="188" w:name="_Toc182296300"/>
      <w:bookmarkStart w:id="189" w:name="_Toc182296599"/>
      <w:bookmarkStart w:id="190" w:name="_Toc182294887"/>
      <w:bookmarkStart w:id="191" w:name="_Toc182295193"/>
      <w:bookmarkStart w:id="192" w:name="_Toc182296301"/>
      <w:bookmarkStart w:id="193" w:name="_Toc182296600"/>
      <w:bookmarkStart w:id="194" w:name="_Toc182294888"/>
      <w:bookmarkStart w:id="195" w:name="_Toc182295194"/>
      <w:bookmarkStart w:id="196" w:name="_Toc182296302"/>
      <w:bookmarkStart w:id="197" w:name="_Toc182296601"/>
      <w:bookmarkStart w:id="198" w:name="_Toc182294889"/>
      <w:bookmarkStart w:id="199" w:name="_Toc182295195"/>
      <w:bookmarkStart w:id="200" w:name="_Toc182296303"/>
      <w:bookmarkStart w:id="201" w:name="_Toc182296602"/>
      <w:bookmarkStart w:id="202" w:name="_Toc182294890"/>
      <w:bookmarkStart w:id="203" w:name="_Toc182295196"/>
      <w:bookmarkStart w:id="204" w:name="_Toc182296304"/>
      <w:bookmarkStart w:id="205" w:name="_Toc182296603"/>
      <w:bookmarkStart w:id="206" w:name="_Toc182294891"/>
      <w:bookmarkStart w:id="207" w:name="_Toc182295197"/>
      <w:bookmarkStart w:id="208" w:name="_Toc182296305"/>
      <w:bookmarkStart w:id="209" w:name="_Toc182296604"/>
      <w:bookmarkStart w:id="210" w:name="_Toc182294892"/>
      <w:bookmarkStart w:id="211" w:name="_Toc182295198"/>
      <w:bookmarkStart w:id="212" w:name="_Toc182296306"/>
      <w:bookmarkStart w:id="213" w:name="_Toc182296605"/>
      <w:bookmarkStart w:id="214" w:name="_Toc182294893"/>
      <w:bookmarkStart w:id="215" w:name="_Toc182295199"/>
      <w:bookmarkStart w:id="216" w:name="_Toc182296307"/>
      <w:bookmarkStart w:id="217" w:name="_Toc182296606"/>
      <w:bookmarkStart w:id="218" w:name="_Toc182294894"/>
      <w:bookmarkStart w:id="219" w:name="_Toc182295200"/>
      <w:bookmarkStart w:id="220" w:name="_Toc182296308"/>
      <w:bookmarkStart w:id="221" w:name="_Toc182296607"/>
      <w:bookmarkStart w:id="222" w:name="_Toc182294895"/>
      <w:bookmarkStart w:id="223" w:name="_Toc182295201"/>
      <w:bookmarkStart w:id="224" w:name="_Toc182296309"/>
      <w:bookmarkStart w:id="225" w:name="_Toc182296608"/>
      <w:bookmarkStart w:id="226" w:name="_Toc182294896"/>
      <w:bookmarkStart w:id="227" w:name="_Toc182295202"/>
      <w:bookmarkStart w:id="228" w:name="_Toc182296310"/>
      <w:bookmarkStart w:id="229" w:name="_Toc182296609"/>
      <w:bookmarkStart w:id="230" w:name="_Toc66775887"/>
      <w:bookmarkStart w:id="231" w:name="_Toc183613757"/>
      <w:bookmarkStart w:id="232" w:name="_Ref308614106"/>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8C22C8">
        <w:rPr>
          <w:rStyle w:val="Emphasis"/>
          <w:rFonts w:ascii="Red Hat Display" w:hAnsi="Red Hat Display" w:cs="Red Hat Display"/>
          <w:i w:val="0"/>
          <w:iCs w:val="0"/>
          <w:sz w:val="24"/>
          <w:szCs w:val="24"/>
        </w:rPr>
        <w:t>Dissemination and Externalization</w:t>
      </w:r>
      <w:bookmarkEnd w:id="231"/>
    </w:p>
    <w:p w14:paraId="6109AE92" w14:textId="77777777" w:rsidR="008C22C8" w:rsidRPr="008C22C8" w:rsidRDefault="008C22C8" w:rsidP="008C22C8">
      <w:pPr>
        <w:pStyle w:val="ListParagraph"/>
        <w:numPr>
          <w:ilvl w:val="0"/>
          <w:numId w:val="13"/>
        </w:numPr>
        <w:contextualSpacing w:val="0"/>
        <w:jc w:val="both"/>
        <w:rPr>
          <w:rStyle w:val="Emphasis"/>
          <w:rFonts w:ascii="Red Hat Display" w:hAnsi="Red Hat Display" w:cs="Red Hat Display"/>
          <w:i w:val="0"/>
          <w:iCs w:val="0"/>
          <w:vanish/>
          <w:sz w:val="22"/>
          <w:szCs w:val="22"/>
        </w:rPr>
      </w:pPr>
    </w:p>
    <w:p w14:paraId="4F069B03" w14:textId="1B387C6A" w:rsidR="0054547C" w:rsidRPr="008C22C8" w:rsidRDefault="0054547C" w:rsidP="008C22C8">
      <w:pPr>
        <w:pStyle w:val="ListParagraph"/>
        <w:numPr>
          <w:ilvl w:val="1"/>
          <w:numId w:val="13"/>
        </w:numPr>
        <w:ind w:left="789"/>
        <w:contextualSpacing w:val="0"/>
        <w:jc w:val="both"/>
        <w:rPr>
          <w:rStyle w:val="Emphasis"/>
          <w:rFonts w:ascii="Red Hat Display" w:hAnsi="Red Hat Display" w:cs="Red Hat Display"/>
          <w:i w:val="0"/>
          <w:iCs w:val="0"/>
          <w:sz w:val="22"/>
          <w:szCs w:val="22"/>
        </w:rPr>
      </w:pPr>
      <w:r w:rsidRPr="008C22C8">
        <w:rPr>
          <w:rStyle w:val="Emphasis"/>
          <w:rFonts w:ascii="Red Hat Display" w:hAnsi="Red Hat Display" w:cs="Red Hat Display"/>
          <w:i w:val="0"/>
          <w:iCs w:val="0"/>
          <w:sz w:val="22"/>
          <w:szCs w:val="22"/>
        </w:rPr>
        <w:t xml:space="preserve">Dissemination articles and text material related to the project should include the words: </w:t>
      </w:r>
    </w:p>
    <w:p w14:paraId="789E5A22" w14:textId="4BBE82C0" w:rsidR="0054547C" w:rsidRPr="008C22C8" w:rsidRDefault="0054547C" w:rsidP="0054547C">
      <w:pPr>
        <w:spacing w:before="576" w:after="576"/>
        <w:jc w:val="both"/>
        <w:rPr>
          <w:rStyle w:val="Emphasis"/>
          <w:rFonts w:ascii="Red Hat Display" w:hAnsi="Red Hat Display" w:cs="Red Hat Display"/>
          <w:b/>
          <w:bCs/>
          <w:i w:val="0"/>
          <w:iCs w:val="0"/>
          <w:sz w:val="22"/>
          <w:szCs w:val="22"/>
        </w:rPr>
      </w:pPr>
      <w:r w:rsidRPr="008C22C8">
        <w:rPr>
          <w:rStyle w:val="Emphasis"/>
          <w:rFonts w:ascii="Red Hat Display" w:hAnsi="Red Hat Display" w:cs="Red Hat Display"/>
          <w:i w:val="0"/>
          <w:iCs w:val="0"/>
          <w:sz w:val="22"/>
          <w:szCs w:val="22"/>
        </w:rPr>
        <w:tab/>
      </w:r>
      <w:bookmarkStart w:id="233" w:name="_Hlk173483245"/>
      <w:r w:rsidRPr="008C22C8">
        <w:rPr>
          <w:rStyle w:val="Emphasis"/>
          <w:rFonts w:ascii="Red Hat Display" w:hAnsi="Red Hat Display" w:cs="Red Hat Display"/>
          <w:b/>
          <w:bCs/>
          <w:i w:val="0"/>
          <w:iCs w:val="0"/>
          <w:sz w:val="22"/>
          <w:szCs w:val="22"/>
        </w:rPr>
        <w:t xml:space="preserve">‘Project &lt;Project Name&gt; financed by </w:t>
      </w:r>
      <w:proofErr w:type="spellStart"/>
      <w:r w:rsidRPr="008C22C8">
        <w:rPr>
          <w:rFonts w:ascii="Red Hat Display" w:hAnsi="Red Hat Display" w:cs="Red Hat Display"/>
          <w:b/>
          <w:bCs/>
          <w:sz w:val="22"/>
          <w:szCs w:val="22"/>
        </w:rPr>
        <w:t>Xjenza</w:t>
      </w:r>
      <w:proofErr w:type="spellEnd"/>
      <w:r w:rsidRPr="008C22C8">
        <w:rPr>
          <w:rFonts w:ascii="Red Hat Display" w:hAnsi="Red Hat Display" w:cs="Red Hat Display"/>
          <w:b/>
          <w:bCs/>
          <w:sz w:val="22"/>
          <w:szCs w:val="22"/>
        </w:rPr>
        <w:t xml:space="preserve"> Malta</w:t>
      </w:r>
      <w:r w:rsidRPr="008C22C8">
        <w:rPr>
          <w:rStyle w:val="Emphasis"/>
          <w:rFonts w:ascii="Red Hat Display" w:hAnsi="Red Hat Display" w:cs="Red Hat Display"/>
          <w:b/>
          <w:bCs/>
          <w:i w:val="0"/>
          <w:iCs w:val="0"/>
          <w:sz w:val="22"/>
          <w:szCs w:val="22"/>
        </w:rPr>
        <w:t xml:space="preserve">, through the FUSION: R&amp;I </w:t>
      </w:r>
      <w:r w:rsidR="00E22B98" w:rsidRPr="008C22C8">
        <w:rPr>
          <w:rStyle w:val="Emphasis"/>
          <w:rFonts w:ascii="Red Hat Display" w:hAnsi="Red Hat Display" w:cs="Red Hat Display"/>
          <w:b/>
          <w:bCs/>
          <w:i w:val="0"/>
          <w:iCs w:val="0"/>
          <w:sz w:val="22"/>
          <w:szCs w:val="22"/>
        </w:rPr>
        <w:t>Voucher Programme</w:t>
      </w:r>
      <w:r w:rsidRPr="008C22C8">
        <w:rPr>
          <w:rStyle w:val="Emphasis"/>
          <w:rFonts w:ascii="Red Hat Display" w:hAnsi="Red Hat Display" w:cs="Red Hat Display"/>
          <w:b/>
          <w:bCs/>
          <w:i w:val="0"/>
          <w:iCs w:val="0"/>
          <w:sz w:val="22"/>
          <w:szCs w:val="22"/>
        </w:rPr>
        <w:t>.</w:t>
      </w:r>
      <w:bookmarkStart w:id="234" w:name="_Hlk173483264"/>
      <w:bookmarkEnd w:id="232"/>
      <w:bookmarkEnd w:id="233"/>
    </w:p>
    <w:p w14:paraId="6DF4B56C" w14:textId="77777777" w:rsidR="0054547C" w:rsidRPr="008C22C8" w:rsidRDefault="0054547C" w:rsidP="008C22C8">
      <w:pPr>
        <w:pStyle w:val="Heading2"/>
        <w:numPr>
          <w:ilvl w:val="0"/>
          <w:numId w:val="6"/>
        </w:numPr>
        <w:jc w:val="both"/>
        <w:rPr>
          <w:rStyle w:val="Emphasis"/>
          <w:rFonts w:ascii="Red Hat Display" w:hAnsi="Red Hat Display" w:cs="Red Hat Display"/>
          <w:i w:val="0"/>
          <w:iCs w:val="0"/>
          <w:sz w:val="24"/>
          <w:szCs w:val="24"/>
        </w:rPr>
      </w:pPr>
      <w:bookmarkStart w:id="235" w:name="_Toc306953319"/>
      <w:bookmarkStart w:id="236" w:name="_Toc306038036"/>
      <w:bookmarkStart w:id="237" w:name="_Toc306786314"/>
      <w:bookmarkStart w:id="238" w:name="_Toc306038040"/>
      <w:bookmarkStart w:id="239" w:name="_Toc306786318"/>
      <w:bookmarkStart w:id="240" w:name="_Toc306038041"/>
      <w:bookmarkStart w:id="241" w:name="_Toc306786319"/>
      <w:bookmarkStart w:id="242" w:name="_Toc309039207"/>
      <w:bookmarkStart w:id="243" w:name="_Toc424864086"/>
      <w:bookmarkStart w:id="244" w:name="_Toc425162401"/>
      <w:bookmarkStart w:id="245" w:name="_Toc462661762"/>
      <w:bookmarkStart w:id="246" w:name="_Toc183613758"/>
      <w:bookmarkEnd w:id="234"/>
      <w:bookmarkEnd w:id="235"/>
      <w:bookmarkEnd w:id="236"/>
      <w:bookmarkEnd w:id="237"/>
      <w:bookmarkEnd w:id="238"/>
      <w:bookmarkEnd w:id="239"/>
      <w:bookmarkEnd w:id="240"/>
      <w:bookmarkEnd w:id="241"/>
      <w:r w:rsidRPr="008C22C8">
        <w:rPr>
          <w:rStyle w:val="Emphasis"/>
          <w:rFonts w:ascii="Red Hat Display" w:hAnsi="Red Hat Display" w:cs="Red Hat Display"/>
          <w:i w:val="0"/>
          <w:iCs w:val="0"/>
          <w:sz w:val="24"/>
          <w:szCs w:val="24"/>
        </w:rPr>
        <w:t>Supervening Circumstances</w:t>
      </w:r>
      <w:bookmarkEnd w:id="242"/>
      <w:bookmarkEnd w:id="243"/>
      <w:bookmarkEnd w:id="244"/>
      <w:bookmarkEnd w:id="245"/>
      <w:bookmarkEnd w:id="246"/>
    </w:p>
    <w:p w14:paraId="4C64C759" w14:textId="77777777" w:rsidR="008C22C8" w:rsidRPr="008C22C8" w:rsidRDefault="008C22C8" w:rsidP="008C22C8">
      <w:pPr>
        <w:pStyle w:val="ListParagraph"/>
        <w:numPr>
          <w:ilvl w:val="0"/>
          <w:numId w:val="13"/>
        </w:numPr>
        <w:contextualSpacing w:val="0"/>
        <w:jc w:val="both"/>
        <w:rPr>
          <w:rStyle w:val="Emphasis"/>
          <w:rFonts w:ascii="Red Hat Display" w:hAnsi="Red Hat Display" w:cs="Red Hat Display"/>
          <w:i w:val="0"/>
          <w:iCs w:val="0"/>
          <w:vanish/>
          <w:sz w:val="22"/>
          <w:szCs w:val="22"/>
        </w:rPr>
      </w:pPr>
      <w:bookmarkStart w:id="247" w:name="_Hlk173483355"/>
    </w:p>
    <w:p w14:paraId="5FE0DFCD" w14:textId="219AD832" w:rsidR="0054547C" w:rsidRPr="008C22C8" w:rsidRDefault="0054547C" w:rsidP="008C22C8">
      <w:pPr>
        <w:pStyle w:val="ListParagraph"/>
        <w:numPr>
          <w:ilvl w:val="1"/>
          <w:numId w:val="13"/>
        </w:numPr>
        <w:ind w:left="789"/>
        <w:contextualSpacing w:val="0"/>
        <w:jc w:val="both"/>
        <w:rPr>
          <w:rStyle w:val="Emphasis"/>
          <w:rFonts w:ascii="Red Hat Display" w:hAnsi="Red Hat Display" w:cs="Red Hat Display"/>
          <w:i w:val="0"/>
          <w:iCs w:val="0"/>
          <w:sz w:val="22"/>
          <w:szCs w:val="22"/>
        </w:rPr>
      </w:pPr>
      <w:r w:rsidRPr="008C22C8">
        <w:rPr>
          <w:rStyle w:val="Emphasis"/>
          <w:rFonts w:ascii="Red Hat Display" w:hAnsi="Red Hat Display" w:cs="Red Hat Display"/>
          <w:i w:val="0"/>
          <w:iCs w:val="0"/>
          <w:sz w:val="22"/>
          <w:szCs w:val="22"/>
        </w:rPr>
        <w:t xml:space="preserve">The Principal </w:t>
      </w:r>
      <w:r w:rsidR="005A7F4E" w:rsidRPr="008C22C8">
        <w:rPr>
          <w:rStyle w:val="Emphasis"/>
          <w:rFonts w:ascii="Red Hat Display" w:hAnsi="Red Hat Display" w:cs="Red Hat Display"/>
          <w:i w:val="0"/>
          <w:iCs w:val="0"/>
          <w:sz w:val="22"/>
          <w:szCs w:val="22"/>
        </w:rPr>
        <w:t>Investigator</w:t>
      </w:r>
      <w:r w:rsidR="005A7F4E" w:rsidRPr="008C22C8" w:rsidDel="001036EF">
        <w:rPr>
          <w:rStyle w:val="Emphasis"/>
          <w:rFonts w:ascii="Red Hat Display" w:hAnsi="Red Hat Display" w:cs="Red Hat Display"/>
        </w:rPr>
        <w:t xml:space="preserve"> </w:t>
      </w:r>
      <w:r w:rsidR="005A7F4E" w:rsidRPr="008C22C8">
        <w:rPr>
          <w:rStyle w:val="Emphasis"/>
          <w:rFonts w:ascii="Red Hat Display" w:hAnsi="Red Hat Display" w:cs="Red Hat Display"/>
        </w:rPr>
        <w:t>is</w:t>
      </w:r>
      <w:r w:rsidRPr="008C22C8">
        <w:rPr>
          <w:rStyle w:val="Emphasis"/>
          <w:rFonts w:ascii="Red Hat Display" w:hAnsi="Red Hat Display" w:cs="Red Hat Display"/>
          <w:i w:val="0"/>
          <w:iCs w:val="0"/>
          <w:sz w:val="22"/>
          <w:szCs w:val="22"/>
        </w:rPr>
        <w:t xml:space="preserve"> obliged to immediately advise the Unit Director, of any internal or extraneous significant event which might affect the validity or implementation of the project. This obligation applies to the entire period between the submission of the preliminary project application and the completion of the </w:t>
      </w:r>
      <w:r w:rsidR="005A7F4E" w:rsidRPr="008C22C8">
        <w:rPr>
          <w:rStyle w:val="Emphasis"/>
          <w:rFonts w:ascii="Red Hat Display" w:hAnsi="Red Hat Display" w:cs="Red Hat Display"/>
          <w:i w:val="0"/>
          <w:iCs w:val="0"/>
          <w:sz w:val="22"/>
          <w:szCs w:val="22"/>
        </w:rPr>
        <w:t>voucher</w:t>
      </w:r>
      <w:r w:rsidRPr="008C22C8">
        <w:rPr>
          <w:rStyle w:val="Emphasis"/>
          <w:rFonts w:ascii="Red Hat Display" w:hAnsi="Red Hat Display" w:cs="Red Hat Display"/>
          <w:i w:val="0"/>
          <w:iCs w:val="0"/>
          <w:sz w:val="22"/>
          <w:szCs w:val="22"/>
        </w:rPr>
        <w:t>.</w:t>
      </w:r>
    </w:p>
    <w:p w14:paraId="50F6A725" w14:textId="24E16DED" w:rsidR="0054547C" w:rsidRPr="008C22C8" w:rsidRDefault="0054547C" w:rsidP="008C22C8">
      <w:pPr>
        <w:pStyle w:val="ListParagraph"/>
        <w:numPr>
          <w:ilvl w:val="1"/>
          <w:numId w:val="13"/>
        </w:numPr>
        <w:ind w:left="789"/>
        <w:contextualSpacing w:val="0"/>
        <w:jc w:val="both"/>
        <w:rPr>
          <w:rStyle w:val="Emphasis"/>
          <w:rFonts w:ascii="Red Hat Display" w:hAnsi="Red Hat Display" w:cs="Red Hat Display"/>
          <w:i w:val="0"/>
          <w:iCs w:val="0"/>
          <w:sz w:val="22"/>
          <w:szCs w:val="22"/>
        </w:rPr>
      </w:pPr>
      <w:proofErr w:type="spellStart"/>
      <w:r w:rsidRPr="008C22C8">
        <w:rPr>
          <w:rStyle w:val="Emphasis"/>
          <w:rFonts w:ascii="Red Hat Display" w:hAnsi="Red Hat Display" w:cs="Red Hat Display"/>
          <w:i w:val="0"/>
          <w:iCs w:val="0"/>
          <w:sz w:val="22"/>
          <w:szCs w:val="22"/>
        </w:rPr>
        <w:t>Xjenza</w:t>
      </w:r>
      <w:proofErr w:type="spellEnd"/>
      <w:r w:rsidRPr="008C22C8">
        <w:rPr>
          <w:rStyle w:val="Emphasis"/>
          <w:rFonts w:ascii="Red Hat Display" w:hAnsi="Red Hat Display" w:cs="Red Hat Display"/>
          <w:i w:val="0"/>
          <w:iCs w:val="0"/>
          <w:sz w:val="22"/>
          <w:szCs w:val="22"/>
        </w:rPr>
        <w:t xml:space="preserve"> Malta shall acknowledge receipt within five (5) working days. The reply will either give such directives as it deems necessary for the furtherance on the </w:t>
      </w:r>
      <w:proofErr w:type="gramStart"/>
      <w:r w:rsidRPr="008C22C8">
        <w:rPr>
          <w:rStyle w:val="Emphasis"/>
          <w:rFonts w:ascii="Red Hat Display" w:hAnsi="Red Hat Display" w:cs="Red Hat Display"/>
          <w:i w:val="0"/>
          <w:iCs w:val="0"/>
          <w:sz w:val="22"/>
          <w:szCs w:val="22"/>
        </w:rPr>
        <w:t>project</w:t>
      </w:r>
      <w:r w:rsidR="004356D2">
        <w:rPr>
          <w:rStyle w:val="Emphasis"/>
          <w:rFonts w:ascii="Red Hat Display" w:hAnsi="Red Hat Display" w:cs="Red Hat Display"/>
          <w:i w:val="0"/>
          <w:iCs w:val="0"/>
          <w:sz w:val="22"/>
          <w:szCs w:val="22"/>
        </w:rPr>
        <w:t>,</w:t>
      </w:r>
      <w:r w:rsidRPr="008C22C8">
        <w:rPr>
          <w:rStyle w:val="Emphasis"/>
          <w:rFonts w:ascii="Red Hat Display" w:hAnsi="Red Hat Display" w:cs="Red Hat Display"/>
          <w:i w:val="0"/>
          <w:iCs w:val="0"/>
          <w:sz w:val="22"/>
          <w:szCs w:val="22"/>
        </w:rPr>
        <w:t xml:space="preserve"> or</w:t>
      </w:r>
      <w:proofErr w:type="gramEnd"/>
      <w:r w:rsidRPr="008C22C8">
        <w:rPr>
          <w:rStyle w:val="Emphasis"/>
          <w:rFonts w:ascii="Red Hat Display" w:hAnsi="Red Hat Display" w:cs="Red Hat Display"/>
          <w:i w:val="0"/>
          <w:iCs w:val="0"/>
          <w:sz w:val="22"/>
          <w:szCs w:val="22"/>
        </w:rPr>
        <w:t xml:space="preserve"> re-assess the project in its entirety accordingly.</w:t>
      </w:r>
    </w:p>
    <w:p w14:paraId="217710F5" w14:textId="77777777" w:rsidR="0054547C" w:rsidRPr="008C22C8" w:rsidRDefault="0054547C" w:rsidP="008C22C8">
      <w:pPr>
        <w:pStyle w:val="ListParagraph"/>
        <w:numPr>
          <w:ilvl w:val="1"/>
          <w:numId w:val="13"/>
        </w:numPr>
        <w:ind w:left="789"/>
        <w:contextualSpacing w:val="0"/>
        <w:jc w:val="both"/>
        <w:rPr>
          <w:rStyle w:val="Emphasis"/>
          <w:rFonts w:ascii="Red Hat Display" w:hAnsi="Red Hat Display" w:cs="Red Hat Display"/>
          <w:i w:val="0"/>
          <w:iCs w:val="0"/>
          <w:sz w:val="22"/>
          <w:szCs w:val="22"/>
        </w:rPr>
      </w:pPr>
      <w:r w:rsidRPr="008C22C8">
        <w:rPr>
          <w:rStyle w:val="Emphasis"/>
          <w:rFonts w:ascii="Red Hat Display" w:hAnsi="Red Hat Display" w:cs="Red Hat Display"/>
          <w:i w:val="0"/>
          <w:iCs w:val="0"/>
          <w:sz w:val="22"/>
          <w:szCs w:val="22"/>
        </w:rPr>
        <w:lastRenderedPageBreak/>
        <w:t>Failure on the part of the Principal Investigator</w:t>
      </w:r>
      <w:r w:rsidRPr="008C22C8" w:rsidDel="001036EF">
        <w:rPr>
          <w:rStyle w:val="Emphasis"/>
          <w:rFonts w:ascii="Red Hat Display" w:hAnsi="Red Hat Display" w:cs="Red Hat Display"/>
        </w:rPr>
        <w:t xml:space="preserve"> </w:t>
      </w:r>
      <w:r w:rsidRPr="008C22C8">
        <w:rPr>
          <w:rStyle w:val="Emphasis"/>
          <w:rFonts w:ascii="Red Hat Display" w:hAnsi="Red Hat Display" w:cs="Red Hat Display"/>
          <w:i w:val="0"/>
          <w:iCs w:val="0"/>
          <w:sz w:val="22"/>
          <w:szCs w:val="22"/>
        </w:rPr>
        <w:t xml:space="preserve">to respect this obligation may be deemed by </w:t>
      </w:r>
      <w:proofErr w:type="spellStart"/>
      <w:r w:rsidRPr="008C22C8">
        <w:rPr>
          <w:rStyle w:val="Emphasis"/>
          <w:rFonts w:ascii="Red Hat Display" w:hAnsi="Red Hat Display" w:cs="Red Hat Display"/>
          <w:i w:val="0"/>
          <w:iCs w:val="0"/>
          <w:sz w:val="22"/>
          <w:szCs w:val="22"/>
        </w:rPr>
        <w:t>Xjenza</w:t>
      </w:r>
      <w:proofErr w:type="spellEnd"/>
      <w:r w:rsidRPr="008C22C8">
        <w:rPr>
          <w:rStyle w:val="Emphasis"/>
          <w:rFonts w:ascii="Red Hat Display" w:hAnsi="Red Hat Display" w:cs="Red Hat Display"/>
          <w:i w:val="0"/>
          <w:iCs w:val="0"/>
          <w:sz w:val="22"/>
          <w:szCs w:val="22"/>
        </w:rPr>
        <w:t xml:space="preserve"> Malta to constitute material non-compliance on the part of the Beneficiary and </w:t>
      </w:r>
      <w:proofErr w:type="spellStart"/>
      <w:r w:rsidRPr="008C22C8">
        <w:rPr>
          <w:rStyle w:val="Emphasis"/>
          <w:rFonts w:ascii="Red Hat Display" w:hAnsi="Red Hat Display" w:cs="Red Hat Display"/>
          <w:i w:val="0"/>
          <w:iCs w:val="0"/>
          <w:sz w:val="22"/>
          <w:szCs w:val="22"/>
        </w:rPr>
        <w:t>Xjenza</w:t>
      </w:r>
      <w:proofErr w:type="spellEnd"/>
      <w:r w:rsidRPr="008C22C8">
        <w:rPr>
          <w:rStyle w:val="Emphasis"/>
          <w:rFonts w:ascii="Red Hat Display" w:hAnsi="Red Hat Display" w:cs="Red Hat Display"/>
          <w:i w:val="0"/>
          <w:iCs w:val="0"/>
          <w:sz w:val="22"/>
          <w:szCs w:val="22"/>
        </w:rPr>
        <w:t xml:space="preserve"> Malta may thereafter take such action as is necessary in terms of the Grant Agreement in consequence of such non-compliance.</w:t>
      </w:r>
    </w:p>
    <w:p w14:paraId="6FD24AA9" w14:textId="77777777" w:rsidR="0054547C" w:rsidRPr="008C22C8" w:rsidRDefault="0054547C" w:rsidP="008C22C8">
      <w:pPr>
        <w:pStyle w:val="Heading2"/>
        <w:numPr>
          <w:ilvl w:val="0"/>
          <w:numId w:val="6"/>
        </w:numPr>
        <w:jc w:val="both"/>
        <w:rPr>
          <w:rStyle w:val="Emphasis"/>
          <w:rFonts w:ascii="Red Hat Display" w:hAnsi="Red Hat Display" w:cs="Red Hat Display"/>
          <w:i w:val="0"/>
          <w:iCs w:val="0"/>
          <w:sz w:val="24"/>
          <w:szCs w:val="24"/>
        </w:rPr>
      </w:pPr>
      <w:bookmarkStart w:id="248" w:name="_Toc182294899"/>
      <w:bookmarkStart w:id="249" w:name="_Toc182295205"/>
      <w:bookmarkStart w:id="250" w:name="_Toc182296313"/>
      <w:bookmarkStart w:id="251" w:name="_Toc182296612"/>
      <w:bookmarkStart w:id="252" w:name="_Toc176434737"/>
      <w:bookmarkStart w:id="253" w:name="_Toc176434847"/>
      <w:bookmarkStart w:id="254" w:name="_Toc176435156"/>
      <w:bookmarkStart w:id="255" w:name="_Toc178940608"/>
      <w:bookmarkStart w:id="256" w:name="_Toc182294900"/>
      <w:bookmarkStart w:id="257" w:name="_Toc182295206"/>
      <w:bookmarkStart w:id="258" w:name="_Toc182296314"/>
      <w:bookmarkStart w:id="259" w:name="_Toc182296613"/>
      <w:bookmarkStart w:id="260" w:name="_Toc176434738"/>
      <w:bookmarkStart w:id="261" w:name="_Toc176434848"/>
      <w:bookmarkStart w:id="262" w:name="_Toc176435157"/>
      <w:bookmarkStart w:id="263" w:name="_Toc178940609"/>
      <w:bookmarkStart w:id="264" w:name="_Toc182294901"/>
      <w:bookmarkStart w:id="265" w:name="_Toc182295207"/>
      <w:bookmarkStart w:id="266" w:name="_Toc182296315"/>
      <w:bookmarkStart w:id="267" w:name="_Toc182296614"/>
      <w:bookmarkStart w:id="268" w:name="_Toc176434739"/>
      <w:bookmarkStart w:id="269" w:name="_Toc176434849"/>
      <w:bookmarkStart w:id="270" w:name="_Toc176435158"/>
      <w:bookmarkStart w:id="271" w:name="_Toc178940610"/>
      <w:bookmarkStart w:id="272" w:name="_Toc182294902"/>
      <w:bookmarkStart w:id="273" w:name="_Toc182295208"/>
      <w:bookmarkStart w:id="274" w:name="_Toc182296316"/>
      <w:bookmarkStart w:id="275" w:name="_Toc182296615"/>
      <w:bookmarkStart w:id="276" w:name="_Toc176434740"/>
      <w:bookmarkStart w:id="277" w:name="_Toc176434850"/>
      <w:bookmarkStart w:id="278" w:name="_Toc176435159"/>
      <w:bookmarkStart w:id="279" w:name="_Toc178940611"/>
      <w:bookmarkStart w:id="280" w:name="_Toc182294903"/>
      <w:bookmarkStart w:id="281" w:name="_Toc182295209"/>
      <w:bookmarkStart w:id="282" w:name="_Toc182296317"/>
      <w:bookmarkStart w:id="283" w:name="_Toc182296616"/>
      <w:bookmarkStart w:id="284" w:name="_Toc176434741"/>
      <w:bookmarkStart w:id="285" w:name="_Toc176434851"/>
      <w:bookmarkStart w:id="286" w:name="_Toc176435160"/>
      <w:bookmarkStart w:id="287" w:name="_Toc178940612"/>
      <w:bookmarkStart w:id="288" w:name="_Toc182294904"/>
      <w:bookmarkStart w:id="289" w:name="_Toc182295210"/>
      <w:bookmarkStart w:id="290" w:name="_Toc182296318"/>
      <w:bookmarkStart w:id="291" w:name="_Toc182296617"/>
      <w:bookmarkStart w:id="292" w:name="_Toc176434742"/>
      <w:bookmarkStart w:id="293" w:name="_Toc176434852"/>
      <w:bookmarkStart w:id="294" w:name="_Toc176435161"/>
      <w:bookmarkStart w:id="295" w:name="_Toc178940613"/>
      <w:bookmarkStart w:id="296" w:name="_Toc182294905"/>
      <w:bookmarkStart w:id="297" w:name="_Toc182295211"/>
      <w:bookmarkStart w:id="298" w:name="_Toc182296319"/>
      <w:bookmarkStart w:id="299" w:name="_Toc182296618"/>
      <w:bookmarkStart w:id="300" w:name="_Toc176434743"/>
      <w:bookmarkStart w:id="301" w:name="_Toc176434853"/>
      <w:bookmarkStart w:id="302" w:name="_Toc176435162"/>
      <w:bookmarkStart w:id="303" w:name="_Toc178940614"/>
      <w:bookmarkStart w:id="304" w:name="_Toc182294906"/>
      <w:bookmarkStart w:id="305" w:name="_Toc182295212"/>
      <w:bookmarkStart w:id="306" w:name="_Toc182296320"/>
      <w:bookmarkStart w:id="307" w:name="_Toc182296619"/>
      <w:bookmarkStart w:id="308" w:name="_Toc176434744"/>
      <w:bookmarkStart w:id="309" w:name="_Toc176434854"/>
      <w:bookmarkStart w:id="310" w:name="_Toc176435163"/>
      <w:bookmarkStart w:id="311" w:name="_Toc178940615"/>
      <w:bookmarkStart w:id="312" w:name="_Toc182294907"/>
      <w:bookmarkStart w:id="313" w:name="_Toc182295213"/>
      <w:bookmarkStart w:id="314" w:name="_Toc182296321"/>
      <w:bookmarkStart w:id="315" w:name="_Toc182296620"/>
      <w:bookmarkStart w:id="316" w:name="_Toc176434745"/>
      <w:bookmarkStart w:id="317" w:name="_Toc176434855"/>
      <w:bookmarkStart w:id="318" w:name="_Toc176435164"/>
      <w:bookmarkStart w:id="319" w:name="_Toc178940616"/>
      <w:bookmarkStart w:id="320" w:name="_Toc182294908"/>
      <w:bookmarkStart w:id="321" w:name="_Toc182295214"/>
      <w:bookmarkStart w:id="322" w:name="_Toc182296322"/>
      <w:bookmarkStart w:id="323" w:name="_Toc182296621"/>
      <w:bookmarkStart w:id="324" w:name="_Toc176434746"/>
      <w:bookmarkStart w:id="325" w:name="_Toc176434856"/>
      <w:bookmarkStart w:id="326" w:name="_Toc176435165"/>
      <w:bookmarkStart w:id="327" w:name="_Toc178940617"/>
      <w:bookmarkStart w:id="328" w:name="_Toc182294909"/>
      <w:bookmarkStart w:id="329" w:name="_Toc182295215"/>
      <w:bookmarkStart w:id="330" w:name="_Toc182296323"/>
      <w:bookmarkStart w:id="331" w:name="_Toc182296622"/>
      <w:bookmarkStart w:id="332" w:name="_Toc176434747"/>
      <w:bookmarkStart w:id="333" w:name="_Toc176434857"/>
      <w:bookmarkStart w:id="334" w:name="_Toc176435166"/>
      <w:bookmarkStart w:id="335" w:name="_Toc178940618"/>
      <w:bookmarkStart w:id="336" w:name="_Toc182294910"/>
      <w:bookmarkStart w:id="337" w:name="_Toc182295216"/>
      <w:bookmarkStart w:id="338" w:name="_Toc182296324"/>
      <w:bookmarkStart w:id="339" w:name="_Toc182296623"/>
      <w:bookmarkStart w:id="340" w:name="_Toc176434748"/>
      <w:bookmarkStart w:id="341" w:name="_Toc176434858"/>
      <w:bookmarkStart w:id="342" w:name="_Toc176435167"/>
      <w:bookmarkStart w:id="343" w:name="_Toc178940619"/>
      <w:bookmarkStart w:id="344" w:name="_Toc182294911"/>
      <w:bookmarkStart w:id="345" w:name="_Toc182295217"/>
      <w:bookmarkStart w:id="346" w:name="_Toc182296325"/>
      <w:bookmarkStart w:id="347" w:name="_Toc182296624"/>
      <w:bookmarkStart w:id="348" w:name="_Toc176434749"/>
      <w:bookmarkStart w:id="349" w:name="_Toc176434859"/>
      <w:bookmarkStart w:id="350" w:name="_Toc176435168"/>
      <w:bookmarkStart w:id="351" w:name="_Toc178940620"/>
      <w:bookmarkStart w:id="352" w:name="_Toc182294912"/>
      <w:bookmarkStart w:id="353" w:name="_Toc182295218"/>
      <w:bookmarkStart w:id="354" w:name="_Toc182296326"/>
      <w:bookmarkStart w:id="355" w:name="_Toc182296625"/>
      <w:bookmarkStart w:id="356" w:name="_Toc176434750"/>
      <w:bookmarkStart w:id="357" w:name="_Toc176434860"/>
      <w:bookmarkStart w:id="358" w:name="_Toc176435169"/>
      <w:bookmarkStart w:id="359" w:name="_Toc178940621"/>
      <w:bookmarkStart w:id="360" w:name="_Toc182294913"/>
      <w:bookmarkStart w:id="361" w:name="_Toc182295219"/>
      <w:bookmarkStart w:id="362" w:name="_Toc182296327"/>
      <w:bookmarkStart w:id="363" w:name="_Toc182296626"/>
      <w:bookmarkStart w:id="364" w:name="_Toc176434751"/>
      <w:bookmarkStart w:id="365" w:name="_Toc176434861"/>
      <w:bookmarkStart w:id="366" w:name="_Toc176435170"/>
      <w:bookmarkStart w:id="367" w:name="_Toc178940622"/>
      <w:bookmarkStart w:id="368" w:name="_Toc182294914"/>
      <w:bookmarkStart w:id="369" w:name="_Toc182295220"/>
      <w:bookmarkStart w:id="370" w:name="_Toc182296328"/>
      <w:bookmarkStart w:id="371" w:name="_Toc182296627"/>
      <w:bookmarkStart w:id="372" w:name="_Toc176434752"/>
      <w:bookmarkStart w:id="373" w:name="_Toc176434862"/>
      <w:bookmarkStart w:id="374" w:name="_Toc176435171"/>
      <w:bookmarkStart w:id="375" w:name="_Toc178940623"/>
      <w:bookmarkStart w:id="376" w:name="_Toc182294915"/>
      <w:bookmarkStart w:id="377" w:name="_Toc182295221"/>
      <w:bookmarkStart w:id="378" w:name="_Toc182296329"/>
      <w:bookmarkStart w:id="379" w:name="_Toc182296628"/>
      <w:bookmarkStart w:id="380" w:name="_Toc176434753"/>
      <w:bookmarkStart w:id="381" w:name="_Toc176434863"/>
      <w:bookmarkStart w:id="382" w:name="_Toc176435172"/>
      <w:bookmarkStart w:id="383" w:name="_Toc178940624"/>
      <w:bookmarkStart w:id="384" w:name="_Toc182294916"/>
      <w:bookmarkStart w:id="385" w:name="_Toc182295222"/>
      <w:bookmarkStart w:id="386" w:name="_Toc182296330"/>
      <w:bookmarkStart w:id="387" w:name="_Toc182296629"/>
      <w:bookmarkStart w:id="388" w:name="_Toc176434754"/>
      <w:bookmarkStart w:id="389" w:name="_Toc176434864"/>
      <w:bookmarkStart w:id="390" w:name="_Toc176435173"/>
      <w:bookmarkStart w:id="391" w:name="_Toc178940625"/>
      <w:bookmarkStart w:id="392" w:name="_Toc182294917"/>
      <w:bookmarkStart w:id="393" w:name="_Toc182295223"/>
      <w:bookmarkStart w:id="394" w:name="_Toc182296331"/>
      <w:bookmarkStart w:id="395" w:name="_Toc182296630"/>
      <w:bookmarkStart w:id="396" w:name="_Toc176434755"/>
      <w:bookmarkStart w:id="397" w:name="_Toc176434865"/>
      <w:bookmarkStart w:id="398" w:name="_Toc176435174"/>
      <w:bookmarkStart w:id="399" w:name="_Toc178940626"/>
      <w:bookmarkStart w:id="400" w:name="_Toc182294918"/>
      <w:bookmarkStart w:id="401" w:name="_Toc182295224"/>
      <w:bookmarkStart w:id="402" w:name="_Toc182296332"/>
      <w:bookmarkStart w:id="403" w:name="_Toc182296631"/>
      <w:bookmarkStart w:id="404" w:name="_Toc176434756"/>
      <w:bookmarkStart w:id="405" w:name="_Toc176434866"/>
      <w:bookmarkStart w:id="406" w:name="_Toc176435175"/>
      <w:bookmarkStart w:id="407" w:name="_Toc178940627"/>
      <w:bookmarkStart w:id="408" w:name="_Toc182294919"/>
      <w:bookmarkStart w:id="409" w:name="_Toc182295225"/>
      <w:bookmarkStart w:id="410" w:name="_Toc182296333"/>
      <w:bookmarkStart w:id="411" w:name="_Toc182296632"/>
      <w:bookmarkStart w:id="412" w:name="_Toc176434757"/>
      <w:bookmarkStart w:id="413" w:name="_Toc176434867"/>
      <w:bookmarkStart w:id="414" w:name="_Toc176435176"/>
      <w:bookmarkStart w:id="415" w:name="_Toc178940628"/>
      <w:bookmarkStart w:id="416" w:name="_Toc182294920"/>
      <w:bookmarkStart w:id="417" w:name="_Toc182295226"/>
      <w:bookmarkStart w:id="418" w:name="_Toc182296334"/>
      <w:bookmarkStart w:id="419" w:name="_Toc182296633"/>
      <w:bookmarkStart w:id="420" w:name="_Toc176434758"/>
      <w:bookmarkStart w:id="421" w:name="_Toc176434868"/>
      <w:bookmarkStart w:id="422" w:name="_Toc176435177"/>
      <w:bookmarkStart w:id="423" w:name="_Toc178940629"/>
      <w:bookmarkStart w:id="424" w:name="_Toc182294921"/>
      <w:bookmarkStart w:id="425" w:name="_Toc182295227"/>
      <w:bookmarkStart w:id="426" w:name="_Toc182296335"/>
      <w:bookmarkStart w:id="427" w:name="_Toc182296634"/>
      <w:bookmarkStart w:id="428" w:name="_Toc176434759"/>
      <w:bookmarkStart w:id="429" w:name="_Toc176434869"/>
      <w:bookmarkStart w:id="430" w:name="_Toc176435178"/>
      <w:bookmarkStart w:id="431" w:name="_Toc178940630"/>
      <w:bookmarkStart w:id="432" w:name="_Toc182294922"/>
      <w:bookmarkStart w:id="433" w:name="_Toc182295228"/>
      <w:bookmarkStart w:id="434" w:name="_Toc182296336"/>
      <w:bookmarkStart w:id="435" w:name="_Toc182296635"/>
      <w:bookmarkStart w:id="436" w:name="_Toc176434760"/>
      <w:bookmarkStart w:id="437" w:name="_Toc176434870"/>
      <w:bookmarkStart w:id="438" w:name="_Toc176435179"/>
      <w:bookmarkStart w:id="439" w:name="_Toc178940631"/>
      <w:bookmarkStart w:id="440" w:name="_Toc182294923"/>
      <w:bookmarkStart w:id="441" w:name="_Toc182295229"/>
      <w:bookmarkStart w:id="442" w:name="_Toc182296337"/>
      <w:bookmarkStart w:id="443" w:name="_Toc182296636"/>
      <w:bookmarkStart w:id="444" w:name="_Toc176434761"/>
      <w:bookmarkStart w:id="445" w:name="_Toc176434871"/>
      <w:bookmarkStart w:id="446" w:name="_Toc176435180"/>
      <w:bookmarkStart w:id="447" w:name="_Toc178940632"/>
      <w:bookmarkStart w:id="448" w:name="_Toc182294924"/>
      <w:bookmarkStart w:id="449" w:name="_Toc182295230"/>
      <w:bookmarkStart w:id="450" w:name="_Toc182296338"/>
      <w:bookmarkStart w:id="451" w:name="_Toc182296637"/>
      <w:bookmarkStart w:id="452" w:name="_Toc309039208"/>
      <w:bookmarkStart w:id="453" w:name="_Toc424864087"/>
      <w:bookmarkStart w:id="454" w:name="_Toc425162402"/>
      <w:bookmarkStart w:id="455" w:name="_Toc462661764"/>
      <w:bookmarkStart w:id="456" w:name="_Toc183613759"/>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8C22C8">
        <w:rPr>
          <w:rStyle w:val="Emphasis"/>
          <w:rFonts w:ascii="Red Hat Display" w:hAnsi="Red Hat Display" w:cs="Red Hat Display"/>
          <w:i w:val="0"/>
          <w:iCs w:val="0"/>
          <w:sz w:val="24"/>
          <w:szCs w:val="24"/>
        </w:rPr>
        <w:t>Default</w:t>
      </w:r>
      <w:bookmarkEnd w:id="452"/>
      <w:bookmarkEnd w:id="453"/>
      <w:bookmarkEnd w:id="454"/>
      <w:bookmarkEnd w:id="455"/>
      <w:bookmarkEnd w:id="456"/>
    </w:p>
    <w:p w14:paraId="1CAF06CE" w14:textId="77777777" w:rsidR="008C22C8" w:rsidRPr="008C22C8" w:rsidRDefault="008C22C8" w:rsidP="008C22C8">
      <w:pPr>
        <w:pStyle w:val="ListParagraph"/>
        <w:numPr>
          <w:ilvl w:val="0"/>
          <w:numId w:val="13"/>
        </w:numPr>
        <w:contextualSpacing w:val="0"/>
        <w:jc w:val="both"/>
        <w:rPr>
          <w:rStyle w:val="Emphasis"/>
          <w:rFonts w:ascii="Red Hat Display" w:hAnsi="Red Hat Display" w:cs="Red Hat Display"/>
          <w:i w:val="0"/>
          <w:iCs w:val="0"/>
          <w:vanish/>
          <w:sz w:val="22"/>
          <w:szCs w:val="22"/>
        </w:rPr>
      </w:pPr>
      <w:bookmarkStart w:id="457" w:name="_Hlk173483436"/>
    </w:p>
    <w:p w14:paraId="7187366B" w14:textId="402CEA4D" w:rsidR="0054547C" w:rsidRPr="008C22C8" w:rsidRDefault="0054547C" w:rsidP="008C22C8">
      <w:pPr>
        <w:pStyle w:val="ListParagraph"/>
        <w:numPr>
          <w:ilvl w:val="1"/>
          <w:numId w:val="13"/>
        </w:numPr>
        <w:ind w:left="789"/>
        <w:contextualSpacing w:val="0"/>
        <w:jc w:val="both"/>
        <w:rPr>
          <w:rStyle w:val="Emphasis"/>
          <w:rFonts w:ascii="Red Hat Display" w:hAnsi="Red Hat Display" w:cs="Red Hat Display"/>
          <w:i w:val="0"/>
          <w:iCs w:val="0"/>
          <w:sz w:val="22"/>
          <w:szCs w:val="22"/>
        </w:rPr>
      </w:pPr>
      <w:r w:rsidRPr="008C22C8">
        <w:rPr>
          <w:rStyle w:val="Emphasis"/>
          <w:rFonts w:ascii="Red Hat Display" w:hAnsi="Red Hat Display" w:cs="Red Hat Display"/>
          <w:i w:val="0"/>
          <w:iCs w:val="0"/>
          <w:sz w:val="22"/>
          <w:szCs w:val="22"/>
        </w:rPr>
        <w:t xml:space="preserve">Where the implementation of a project becomes impossible or implementation is not completed, </w:t>
      </w:r>
      <w:proofErr w:type="spellStart"/>
      <w:r w:rsidR="00FD23A7">
        <w:rPr>
          <w:rStyle w:val="Emphasis"/>
          <w:rFonts w:ascii="Red Hat Display" w:hAnsi="Red Hat Display" w:cs="Red Hat Display"/>
          <w:i w:val="0"/>
          <w:iCs w:val="0"/>
          <w:sz w:val="22"/>
          <w:szCs w:val="22"/>
        </w:rPr>
        <w:t>Xjenza</w:t>
      </w:r>
      <w:proofErr w:type="spellEnd"/>
      <w:r w:rsidR="00FD23A7">
        <w:rPr>
          <w:rStyle w:val="Emphasis"/>
          <w:rFonts w:ascii="Red Hat Display" w:hAnsi="Red Hat Display" w:cs="Red Hat Display"/>
          <w:i w:val="0"/>
          <w:iCs w:val="0"/>
          <w:sz w:val="22"/>
          <w:szCs w:val="22"/>
        </w:rPr>
        <w:t xml:space="preserve"> Malta</w:t>
      </w:r>
      <w:r w:rsidRPr="008C22C8">
        <w:rPr>
          <w:rStyle w:val="Emphasis"/>
          <w:rFonts w:ascii="Red Hat Display" w:hAnsi="Red Hat Display" w:cs="Red Hat Display"/>
          <w:i w:val="0"/>
          <w:iCs w:val="0"/>
          <w:sz w:val="22"/>
          <w:szCs w:val="22"/>
        </w:rPr>
        <w:t xml:space="preserve"> shall be entitled to take any action it deems necessary, including, but not limited to, the withdrawal of funding for the project and the collection of refunds of money already paid out. A similar course of action may be followed if a project is in default </w:t>
      </w:r>
      <w:proofErr w:type="gramStart"/>
      <w:r w:rsidRPr="008C22C8">
        <w:rPr>
          <w:rStyle w:val="Emphasis"/>
          <w:rFonts w:ascii="Red Hat Display" w:hAnsi="Red Hat Display" w:cs="Red Hat Display"/>
          <w:i w:val="0"/>
          <w:iCs w:val="0"/>
          <w:sz w:val="22"/>
          <w:szCs w:val="22"/>
        </w:rPr>
        <w:t>as a result of</w:t>
      </w:r>
      <w:proofErr w:type="gramEnd"/>
      <w:r w:rsidRPr="008C22C8">
        <w:rPr>
          <w:rStyle w:val="Emphasis"/>
          <w:rFonts w:ascii="Red Hat Display" w:hAnsi="Red Hat Display" w:cs="Red Hat Display"/>
          <w:i w:val="0"/>
          <w:iCs w:val="0"/>
          <w:sz w:val="22"/>
          <w:szCs w:val="22"/>
        </w:rPr>
        <w:t xml:space="preserve"> not meeting one or more of its obligations in terms of the Grant Agreement. </w:t>
      </w:r>
    </w:p>
    <w:p w14:paraId="4497A488" w14:textId="18E8BA00" w:rsidR="00C36060" w:rsidRPr="008C22C8" w:rsidRDefault="0054547C" w:rsidP="008C22C8">
      <w:pPr>
        <w:pStyle w:val="ListParagraph"/>
        <w:numPr>
          <w:ilvl w:val="1"/>
          <w:numId w:val="13"/>
        </w:numPr>
        <w:ind w:left="788" w:hanging="431"/>
        <w:contextualSpacing w:val="0"/>
        <w:jc w:val="both"/>
        <w:rPr>
          <w:rStyle w:val="Emphasis"/>
          <w:rFonts w:ascii="Red Hat Display" w:hAnsi="Red Hat Display" w:cs="Red Hat Display"/>
          <w:i w:val="0"/>
          <w:iCs w:val="0"/>
          <w:sz w:val="22"/>
          <w:szCs w:val="22"/>
        </w:rPr>
      </w:pPr>
      <w:r w:rsidRPr="008C22C8">
        <w:rPr>
          <w:rStyle w:val="Emphasis"/>
          <w:rFonts w:ascii="Red Hat Display" w:hAnsi="Red Hat Display" w:cs="Red Hat Display"/>
          <w:i w:val="0"/>
          <w:iCs w:val="0"/>
          <w:sz w:val="22"/>
          <w:szCs w:val="22"/>
        </w:rPr>
        <w:t>In the event of default on the part of the Beneficiary</w:t>
      </w:r>
      <w:r w:rsidR="00FD23A7">
        <w:rPr>
          <w:rStyle w:val="Emphasis"/>
          <w:rFonts w:ascii="Red Hat Display" w:hAnsi="Red Hat Display" w:cs="Red Hat Display"/>
          <w:i w:val="0"/>
          <w:iCs w:val="0"/>
          <w:sz w:val="22"/>
          <w:szCs w:val="22"/>
        </w:rPr>
        <w:t xml:space="preserve">, </w:t>
      </w:r>
      <w:proofErr w:type="spellStart"/>
      <w:r w:rsidR="00FD23A7">
        <w:rPr>
          <w:rStyle w:val="Emphasis"/>
          <w:rFonts w:ascii="Red Hat Display" w:hAnsi="Red Hat Display" w:cs="Red Hat Display"/>
          <w:i w:val="0"/>
          <w:iCs w:val="0"/>
          <w:sz w:val="22"/>
          <w:szCs w:val="22"/>
        </w:rPr>
        <w:t>Xjenza</w:t>
      </w:r>
      <w:proofErr w:type="spellEnd"/>
      <w:r w:rsidR="00FD23A7">
        <w:rPr>
          <w:rStyle w:val="Emphasis"/>
          <w:rFonts w:ascii="Red Hat Display" w:hAnsi="Red Hat Display" w:cs="Red Hat Display"/>
          <w:i w:val="0"/>
          <w:iCs w:val="0"/>
          <w:sz w:val="22"/>
          <w:szCs w:val="22"/>
        </w:rPr>
        <w:t xml:space="preserve"> Malta </w:t>
      </w:r>
      <w:r w:rsidRPr="008C22C8">
        <w:rPr>
          <w:rStyle w:val="Emphasis"/>
          <w:rFonts w:ascii="Red Hat Display" w:hAnsi="Red Hat Display" w:cs="Red Hat Display"/>
          <w:i w:val="0"/>
          <w:iCs w:val="0"/>
          <w:sz w:val="22"/>
          <w:szCs w:val="22"/>
        </w:rPr>
        <w:t xml:space="preserve">may issue a written notice to the Beneficiary outlining the default, the corrective action to be taken and granting a rectification period of one month. </w:t>
      </w:r>
      <w:proofErr w:type="spellStart"/>
      <w:r w:rsidR="00FD23A7">
        <w:rPr>
          <w:rStyle w:val="Emphasis"/>
          <w:rFonts w:ascii="Red Hat Display" w:hAnsi="Red Hat Display" w:cs="Red Hat Display"/>
          <w:i w:val="0"/>
          <w:iCs w:val="0"/>
          <w:sz w:val="22"/>
          <w:szCs w:val="22"/>
        </w:rPr>
        <w:t>Xjenza</w:t>
      </w:r>
      <w:proofErr w:type="spellEnd"/>
      <w:r w:rsidR="00FD23A7">
        <w:rPr>
          <w:rStyle w:val="Emphasis"/>
          <w:rFonts w:ascii="Red Hat Display" w:hAnsi="Red Hat Display" w:cs="Red Hat Display"/>
          <w:i w:val="0"/>
          <w:iCs w:val="0"/>
          <w:sz w:val="22"/>
          <w:szCs w:val="22"/>
        </w:rPr>
        <w:t xml:space="preserve"> Malta</w:t>
      </w:r>
      <w:r w:rsidRPr="008C22C8">
        <w:rPr>
          <w:rStyle w:val="Emphasis"/>
          <w:rFonts w:ascii="Red Hat Display" w:hAnsi="Red Hat Display" w:cs="Red Hat Display"/>
          <w:i w:val="0"/>
          <w:iCs w:val="0"/>
          <w:sz w:val="22"/>
          <w:szCs w:val="22"/>
        </w:rPr>
        <w:t xml:space="preserve"> may also issue a second written notice of default granting a rectification period in respect of the same default  </w:t>
      </w:r>
      <w:bookmarkEnd w:id="457"/>
    </w:p>
    <w:p w14:paraId="678B4E41" w14:textId="77777777" w:rsidR="00AE246C" w:rsidRPr="008C22C8" w:rsidRDefault="00AE246C" w:rsidP="008C22C8">
      <w:pPr>
        <w:pStyle w:val="Heading2"/>
        <w:numPr>
          <w:ilvl w:val="0"/>
          <w:numId w:val="6"/>
        </w:numPr>
        <w:jc w:val="both"/>
        <w:rPr>
          <w:rStyle w:val="Emphasis"/>
          <w:rFonts w:ascii="Red Hat Display" w:hAnsi="Red Hat Display" w:cs="Red Hat Display"/>
          <w:i w:val="0"/>
          <w:iCs w:val="0"/>
          <w:sz w:val="24"/>
          <w:szCs w:val="24"/>
        </w:rPr>
      </w:pPr>
      <w:bookmarkStart w:id="458" w:name="_Toc424864077"/>
      <w:bookmarkStart w:id="459" w:name="_Toc425162391"/>
      <w:bookmarkStart w:id="460" w:name="_Toc462661752"/>
      <w:bookmarkStart w:id="461" w:name="_Toc183622274"/>
      <w:r w:rsidRPr="008C22C8">
        <w:rPr>
          <w:rStyle w:val="Emphasis"/>
          <w:rFonts w:ascii="Red Hat Display" w:hAnsi="Red Hat Display" w:cs="Red Hat Display"/>
          <w:i w:val="0"/>
          <w:iCs w:val="0"/>
          <w:sz w:val="24"/>
          <w:szCs w:val="24"/>
        </w:rPr>
        <w:t>The Grant Agreement</w:t>
      </w:r>
      <w:bookmarkEnd w:id="458"/>
      <w:bookmarkEnd w:id="459"/>
      <w:bookmarkEnd w:id="460"/>
      <w:bookmarkEnd w:id="461"/>
      <w:r w:rsidRPr="008C22C8">
        <w:rPr>
          <w:rStyle w:val="Emphasis"/>
          <w:rFonts w:ascii="Red Hat Display" w:hAnsi="Red Hat Display" w:cs="Red Hat Display"/>
          <w:i w:val="0"/>
          <w:iCs w:val="0"/>
          <w:sz w:val="24"/>
          <w:szCs w:val="24"/>
        </w:rPr>
        <w:t xml:space="preserve"> </w:t>
      </w:r>
    </w:p>
    <w:p w14:paraId="1A77DD9C" w14:textId="77777777" w:rsidR="008C22C8" w:rsidRPr="008C22C8" w:rsidRDefault="008C22C8" w:rsidP="008C22C8">
      <w:pPr>
        <w:pStyle w:val="ListParagraph"/>
        <w:numPr>
          <w:ilvl w:val="0"/>
          <w:numId w:val="13"/>
        </w:numPr>
        <w:contextualSpacing w:val="0"/>
        <w:jc w:val="both"/>
        <w:rPr>
          <w:rStyle w:val="Emphasis"/>
          <w:rFonts w:ascii="Red Hat Display" w:hAnsi="Red Hat Display" w:cs="Red Hat Display"/>
          <w:i w:val="0"/>
          <w:iCs w:val="0"/>
          <w:vanish/>
          <w:sz w:val="22"/>
          <w:szCs w:val="22"/>
        </w:rPr>
      </w:pPr>
    </w:p>
    <w:p w14:paraId="6645F817" w14:textId="6A984CE4" w:rsidR="00AE246C" w:rsidRPr="008C22C8" w:rsidRDefault="00FD23A7" w:rsidP="008C22C8">
      <w:pPr>
        <w:pStyle w:val="ListParagraph"/>
        <w:numPr>
          <w:ilvl w:val="1"/>
          <w:numId w:val="13"/>
        </w:numPr>
        <w:ind w:left="789"/>
        <w:contextualSpacing w:val="0"/>
        <w:jc w:val="both"/>
        <w:rPr>
          <w:rStyle w:val="Emphasis"/>
          <w:rFonts w:ascii="Red Hat Display" w:hAnsi="Red Hat Display" w:cs="Red Hat Display"/>
          <w:i w:val="0"/>
          <w:iCs w:val="0"/>
          <w:sz w:val="22"/>
          <w:szCs w:val="22"/>
        </w:rPr>
      </w:pPr>
      <w:r>
        <w:rPr>
          <w:rStyle w:val="Emphasis"/>
          <w:rFonts w:ascii="Red Hat Display" w:hAnsi="Red Hat Display" w:cs="Red Hat Display"/>
          <w:i w:val="0"/>
          <w:iCs w:val="0"/>
          <w:sz w:val="22"/>
          <w:szCs w:val="22"/>
        </w:rPr>
        <w:t xml:space="preserve"> </w:t>
      </w:r>
      <w:r w:rsidR="00AE246C" w:rsidRPr="008C22C8">
        <w:rPr>
          <w:rStyle w:val="Emphasis"/>
          <w:rFonts w:ascii="Red Hat Display" w:hAnsi="Red Hat Display" w:cs="Red Hat Display"/>
          <w:i w:val="0"/>
          <w:iCs w:val="0"/>
          <w:sz w:val="22"/>
          <w:szCs w:val="22"/>
        </w:rPr>
        <w:t xml:space="preserve">Following the successful evaluation of the application, the beneficiary shall be invited to sign a Grant Agreement establishing the terms and conditions governing the financing of the project. </w:t>
      </w:r>
    </w:p>
    <w:p w14:paraId="254B7A73" w14:textId="50DEAC43" w:rsidR="00AE246C" w:rsidRPr="008C22C8" w:rsidRDefault="00AE246C" w:rsidP="00FD23A7">
      <w:pPr>
        <w:pStyle w:val="ListParagraph"/>
        <w:numPr>
          <w:ilvl w:val="1"/>
          <w:numId w:val="13"/>
        </w:numPr>
        <w:contextualSpacing w:val="0"/>
        <w:jc w:val="both"/>
        <w:rPr>
          <w:rStyle w:val="Emphasis"/>
          <w:rFonts w:ascii="Red Hat Display" w:hAnsi="Red Hat Display" w:cs="Red Hat Display"/>
          <w:i w:val="0"/>
          <w:iCs w:val="0"/>
          <w:sz w:val="22"/>
          <w:szCs w:val="22"/>
        </w:rPr>
      </w:pPr>
      <w:r w:rsidRPr="008C22C8">
        <w:rPr>
          <w:rStyle w:val="Emphasis"/>
          <w:rFonts w:ascii="Red Hat Display" w:hAnsi="Red Hat Display" w:cs="Red Hat Display"/>
          <w:i w:val="0"/>
          <w:iCs w:val="0"/>
          <w:sz w:val="22"/>
          <w:szCs w:val="22"/>
        </w:rPr>
        <w:t>Hard copies of the Grant Agreement must be signed within two (2) weeks from the date of receipt</w:t>
      </w:r>
      <w:r w:rsidR="00FD23A7">
        <w:rPr>
          <w:rStyle w:val="Emphasis"/>
          <w:rFonts w:ascii="Red Hat Display" w:hAnsi="Red Hat Display" w:cs="Red Hat Display"/>
          <w:i w:val="0"/>
          <w:iCs w:val="0"/>
          <w:sz w:val="22"/>
          <w:szCs w:val="22"/>
        </w:rPr>
        <w:t xml:space="preserve"> of the Grant Agreement by the Beneficiary</w:t>
      </w:r>
      <w:r w:rsidRPr="008C22C8">
        <w:rPr>
          <w:rStyle w:val="Emphasis"/>
          <w:rFonts w:ascii="Red Hat Display" w:hAnsi="Red Hat Display" w:cs="Red Hat Display"/>
          <w:i w:val="0"/>
          <w:iCs w:val="0"/>
          <w:sz w:val="22"/>
          <w:szCs w:val="22"/>
        </w:rPr>
        <w:t>. Where a legal representative is not available</w:t>
      </w:r>
      <w:r w:rsidR="004356D2">
        <w:rPr>
          <w:rStyle w:val="Emphasis"/>
          <w:rFonts w:ascii="Red Hat Display" w:hAnsi="Red Hat Display" w:cs="Red Hat Display"/>
          <w:i w:val="0"/>
          <w:iCs w:val="0"/>
          <w:sz w:val="22"/>
          <w:szCs w:val="22"/>
        </w:rPr>
        <w:t>,</w:t>
      </w:r>
      <w:r w:rsidRPr="008C22C8">
        <w:rPr>
          <w:rStyle w:val="Emphasis"/>
          <w:rFonts w:ascii="Red Hat Display" w:hAnsi="Red Hat Display" w:cs="Red Hat Display"/>
          <w:i w:val="0"/>
          <w:iCs w:val="0"/>
          <w:sz w:val="22"/>
          <w:szCs w:val="22"/>
        </w:rPr>
        <w:t xml:space="preserve"> a proxy should sign. Failure to comply with the stipulated timeframe may result in a withdrawal of the offer for funding.</w:t>
      </w:r>
    </w:p>
    <w:p w14:paraId="5BA55D6D" w14:textId="77777777" w:rsidR="00AE246C" w:rsidRPr="008C22C8" w:rsidRDefault="00AE246C" w:rsidP="008C22C8">
      <w:pPr>
        <w:pStyle w:val="ListParagraph"/>
        <w:numPr>
          <w:ilvl w:val="1"/>
          <w:numId w:val="13"/>
        </w:numPr>
        <w:ind w:left="788" w:hanging="431"/>
        <w:contextualSpacing w:val="0"/>
        <w:jc w:val="both"/>
        <w:rPr>
          <w:rStyle w:val="Emphasis"/>
          <w:rFonts w:ascii="Red Hat Display" w:hAnsi="Red Hat Display" w:cs="Red Hat Display"/>
          <w:i w:val="0"/>
          <w:iCs w:val="0"/>
          <w:sz w:val="22"/>
          <w:szCs w:val="22"/>
        </w:rPr>
      </w:pPr>
      <w:r w:rsidRPr="008C22C8">
        <w:rPr>
          <w:rStyle w:val="Emphasis"/>
          <w:rFonts w:ascii="Red Hat Display" w:hAnsi="Red Hat Display" w:cs="Red Hat Display"/>
          <w:i w:val="0"/>
          <w:iCs w:val="0"/>
          <w:sz w:val="22"/>
          <w:szCs w:val="22"/>
        </w:rPr>
        <w:t xml:space="preserve">When </w:t>
      </w:r>
      <w:proofErr w:type="spellStart"/>
      <w:r w:rsidRPr="008C22C8">
        <w:rPr>
          <w:rStyle w:val="Emphasis"/>
          <w:rFonts w:ascii="Red Hat Display" w:hAnsi="Red Hat Display" w:cs="Red Hat Display"/>
          <w:i w:val="0"/>
          <w:iCs w:val="0"/>
          <w:sz w:val="22"/>
          <w:szCs w:val="22"/>
        </w:rPr>
        <w:t>Xjenza</w:t>
      </w:r>
      <w:proofErr w:type="spellEnd"/>
      <w:r w:rsidRPr="008C22C8">
        <w:rPr>
          <w:rStyle w:val="Emphasis"/>
          <w:rFonts w:ascii="Red Hat Display" w:hAnsi="Red Hat Display" w:cs="Red Hat Display"/>
          <w:i w:val="0"/>
          <w:iCs w:val="0"/>
          <w:sz w:val="22"/>
          <w:szCs w:val="22"/>
        </w:rPr>
        <w:t xml:space="preserve"> Malta is satisfied that all the paperwork is in order, the </w:t>
      </w:r>
      <w:proofErr w:type="spellStart"/>
      <w:r w:rsidRPr="008C22C8">
        <w:rPr>
          <w:rStyle w:val="Emphasis"/>
          <w:rFonts w:ascii="Red Hat Display" w:hAnsi="Red Hat Display" w:cs="Red Hat Display"/>
          <w:i w:val="0"/>
          <w:iCs w:val="0"/>
          <w:sz w:val="22"/>
          <w:szCs w:val="22"/>
        </w:rPr>
        <w:t>Xjenza</w:t>
      </w:r>
      <w:proofErr w:type="spellEnd"/>
      <w:r w:rsidRPr="008C22C8">
        <w:rPr>
          <w:rStyle w:val="Emphasis"/>
          <w:rFonts w:ascii="Red Hat Display" w:hAnsi="Red Hat Display" w:cs="Red Hat Display"/>
          <w:i w:val="0"/>
          <w:iCs w:val="0"/>
          <w:sz w:val="22"/>
          <w:szCs w:val="22"/>
        </w:rPr>
        <w:t xml:space="preserve"> Malta executive responsible for the Voucher Programme will proceed to schedule an acceptance meeting between the beneficiary and the Service Provider. This meeting is chaired by a </w:t>
      </w:r>
      <w:proofErr w:type="spellStart"/>
      <w:r w:rsidRPr="008C22C8">
        <w:rPr>
          <w:rStyle w:val="Emphasis"/>
          <w:rFonts w:ascii="Red Hat Display" w:hAnsi="Red Hat Display" w:cs="Red Hat Display"/>
          <w:i w:val="0"/>
          <w:iCs w:val="0"/>
          <w:sz w:val="22"/>
          <w:szCs w:val="22"/>
        </w:rPr>
        <w:t>Xjenza</w:t>
      </w:r>
      <w:proofErr w:type="spellEnd"/>
      <w:r w:rsidRPr="008C22C8">
        <w:rPr>
          <w:rStyle w:val="Emphasis"/>
          <w:rFonts w:ascii="Red Hat Display" w:hAnsi="Red Hat Display" w:cs="Red Hat Display"/>
          <w:i w:val="0"/>
          <w:iCs w:val="0"/>
          <w:sz w:val="22"/>
          <w:szCs w:val="22"/>
        </w:rPr>
        <w:t xml:space="preserve"> Malta representative and brings together the applicant and the </w:t>
      </w:r>
      <w:proofErr w:type="spellStart"/>
      <w:r w:rsidRPr="008C22C8">
        <w:rPr>
          <w:rStyle w:val="Emphasis"/>
          <w:rFonts w:ascii="Red Hat Display" w:hAnsi="Red Hat Display" w:cs="Red Hat Display"/>
          <w:i w:val="0"/>
          <w:iCs w:val="0"/>
          <w:sz w:val="22"/>
          <w:szCs w:val="22"/>
        </w:rPr>
        <w:t>Xjenza</w:t>
      </w:r>
      <w:proofErr w:type="spellEnd"/>
      <w:r w:rsidRPr="008C22C8">
        <w:rPr>
          <w:rStyle w:val="Emphasis"/>
          <w:rFonts w:ascii="Red Hat Display" w:hAnsi="Red Hat Display" w:cs="Red Hat Display"/>
          <w:i w:val="0"/>
          <w:iCs w:val="0"/>
          <w:sz w:val="22"/>
          <w:szCs w:val="22"/>
        </w:rPr>
        <w:t xml:space="preserve"> Malta-approved service provider selected by the Beneficiary. During the acceptance meeting, the beneficiary will be asked to provide a confidential overview of their project to the Service Provider. The latter is bound by confidentiality through a non-disclosure agreement within their contract with </w:t>
      </w:r>
      <w:proofErr w:type="spellStart"/>
      <w:r w:rsidRPr="008C22C8">
        <w:rPr>
          <w:rStyle w:val="Emphasis"/>
          <w:rFonts w:ascii="Red Hat Display" w:hAnsi="Red Hat Display" w:cs="Red Hat Display"/>
          <w:i w:val="0"/>
          <w:iCs w:val="0"/>
          <w:sz w:val="22"/>
          <w:szCs w:val="22"/>
        </w:rPr>
        <w:t>Xjenza</w:t>
      </w:r>
      <w:proofErr w:type="spellEnd"/>
      <w:r w:rsidRPr="008C22C8">
        <w:rPr>
          <w:rStyle w:val="Emphasis"/>
          <w:rFonts w:ascii="Red Hat Display" w:hAnsi="Red Hat Display" w:cs="Red Hat Display"/>
          <w:i w:val="0"/>
          <w:iCs w:val="0"/>
          <w:sz w:val="22"/>
          <w:szCs w:val="22"/>
        </w:rPr>
        <w:t xml:space="preserve"> Malta. A copy of this NDA may be provided to the beneficiary upon request.</w:t>
      </w:r>
    </w:p>
    <w:p w14:paraId="71FDFBA8" w14:textId="7F335738" w:rsidR="00AE246C" w:rsidRPr="008C22C8" w:rsidRDefault="00AE246C" w:rsidP="008C22C8">
      <w:pPr>
        <w:pStyle w:val="ListParagraph"/>
        <w:numPr>
          <w:ilvl w:val="1"/>
          <w:numId w:val="13"/>
        </w:numPr>
        <w:ind w:left="788" w:hanging="431"/>
        <w:contextualSpacing w:val="0"/>
        <w:jc w:val="both"/>
        <w:rPr>
          <w:rStyle w:val="Emphasis"/>
          <w:rFonts w:ascii="Red Hat Display" w:hAnsi="Red Hat Display" w:cs="Red Hat Display"/>
          <w:i w:val="0"/>
          <w:iCs w:val="0"/>
          <w:sz w:val="22"/>
          <w:szCs w:val="22"/>
        </w:rPr>
      </w:pPr>
      <w:r w:rsidRPr="008C22C8">
        <w:rPr>
          <w:rStyle w:val="Emphasis"/>
          <w:rFonts w:ascii="Red Hat Display" w:hAnsi="Red Hat Display" w:cs="Red Hat Display"/>
          <w:i w:val="0"/>
          <w:iCs w:val="0"/>
          <w:sz w:val="22"/>
          <w:szCs w:val="22"/>
        </w:rPr>
        <w:lastRenderedPageBreak/>
        <w:t xml:space="preserve">Should the beneficiary put forth any objections towards the assigned service providers, these will be taken in due </w:t>
      </w:r>
      <w:r w:rsidR="008C22C8" w:rsidRPr="008C22C8">
        <w:rPr>
          <w:rStyle w:val="Emphasis"/>
          <w:rFonts w:ascii="Red Hat Display" w:hAnsi="Red Hat Display" w:cs="Red Hat Display"/>
          <w:i w:val="0"/>
          <w:iCs w:val="0"/>
          <w:sz w:val="22"/>
          <w:szCs w:val="22"/>
        </w:rPr>
        <w:t>consideration,</w:t>
      </w:r>
      <w:r w:rsidRPr="008C22C8">
        <w:rPr>
          <w:rStyle w:val="Emphasis"/>
          <w:rFonts w:ascii="Red Hat Display" w:hAnsi="Red Hat Display" w:cs="Red Hat Display"/>
          <w:i w:val="0"/>
          <w:iCs w:val="0"/>
          <w:sz w:val="22"/>
          <w:szCs w:val="22"/>
        </w:rPr>
        <w:t xml:space="preserve"> and the beneficiary will be asked to select another service provider. The objections must be justified and are restricted to a maximum of two.</w:t>
      </w:r>
    </w:p>
    <w:p w14:paraId="484B55AE" w14:textId="77777777" w:rsidR="0037096D" w:rsidRPr="008C22C8" w:rsidRDefault="0037096D" w:rsidP="008C22C8">
      <w:pPr>
        <w:pStyle w:val="Heading2"/>
        <w:numPr>
          <w:ilvl w:val="0"/>
          <w:numId w:val="6"/>
        </w:numPr>
        <w:jc w:val="both"/>
        <w:rPr>
          <w:rStyle w:val="Emphasis"/>
          <w:rFonts w:ascii="Red Hat Display" w:hAnsi="Red Hat Display" w:cs="Red Hat Display"/>
          <w:i w:val="0"/>
          <w:iCs w:val="0"/>
          <w:sz w:val="24"/>
          <w:szCs w:val="24"/>
        </w:rPr>
      </w:pPr>
      <w:bookmarkStart w:id="462" w:name="_Toc309039209"/>
      <w:bookmarkStart w:id="463" w:name="_Toc424864088"/>
      <w:bookmarkStart w:id="464" w:name="_Toc425162403"/>
      <w:bookmarkStart w:id="465" w:name="_Toc462661765"/>
      <w:bookmarkStart w:id="466" w:name="_Toc183622276"/>
      <w:r w:rsidRPr="008C22C8">
        <w:rPr>
          <w:rStyle w:val="Emphasis"/>
          <w:rFonts w:ascii="Red Hat Display" w:hAnsi="Red Hat Display" w:cs="Red Hat Display"/>
          <w:i w:val="0"/>
          <w:iCs w:val="0"/>
          <w:sz w:val="24"/>
          <w:szCs w:val="24"/>
        </w:rPr>
        <w:t>Interpretation of Rules</w:t>
      </w:r>
      <w:bookmarkEnd w:id="462"/>
      <w:bookmarkEnd w:id="463"/>
      <w:bookmarkEnd w:id="464"/>
      <w:bookmarkEnd w:id="465"/>
      <w:bookmarkEnd w:id="466"/>
    </w:p>
    <w:p w14:paraId="7B9EF954" w14:textId="77777777" w:rsidR="008C22C8" w:rsidRPr="008C22C8" w:rsidRDefault="008C22C8" w:rsidP="008C22C8">
      <w:pPr>
        <w:pStyle w:val="ListParagraph"/>
        <w:numPr>
          <w:ilvl w:val="0"/>
          <w:numId w:val="13"/>
        </w:numPr>
        <w:contextualSpacing w:val="0"/>
        <w:jc w:val="both"/>
        <w:rPr>
          <w:rStyle w:val="Emphasis"/>
          <w:rFonts w:ascii="Red Hat Display" w:hAnsi="Red Hat Display" w:cs="Red Hat Display"/>
          <w:i w:val="0"/>
          <w:iCs w:val="0"/>
          <w:vanish/>
          <w:sz w:val="22"/>
          <w:szCs w:val="22"/>
        </w:rPr>
      </w:pPr>
      <w:bookmarkStart w:id="467" w:name="_Hlk173483492"/>
    </w:p>
    <w:p w14:paraId="0D22BF11" w14:textId="74CB4D41" w:rsidR="0037096D" w:rsidRPr="008C22C8" w:rsidRDefault="0037096D" w:rsidP="008C22C8">
      <w:pPr>
        <w:pStyle w:val="ListParagraph"/>
        <w:numPr>
          <w:ilvl w:val="1"/>
          <w:numId w:val="13"/>
        </w:numPr>
        <w:ind w:left="789"/>
        <w:contextualSpacing w:val="0"/>
        <w:jc w:val="both"/>
        <w:rPr>
          <w:rStyle w:val="Emphasis"/>
          <w:rFonts w:ascii="Red Hat Display" w:hAnsi="Red Hat Display" w:cs="Red Hat Display"/>
          <w:i w:val="0"/>
          <w:iCs w:val="0"/>
          <w:sz w:val="22"/>
          <w:szCs w:val="22"/>
        </w:rPr>
      </w:pPr>
      <w:r w:rsidRPr="008C22C8">
        <w:rPr>
          <w:rStyle w:val="Emphasis"/>
          <w:rFonts w:ascii="Red Hat Display" w:hAnsi="Red Hat Display" w:cs="Red Hat Display"/>
          <w:i w:val="0"/>
          <w:iCs w:val="0"/>
          <w:sz w:val="22"/>
          <w:szCs w:val="22"/>
        </w:rPr>
        <w:t>Th</w:t>
      </w:r>
      <w:r w:rsidR="00FD23A7">
        <w:rPr>
          <w:rStyle w:val="Emphasis"/>
          <w:rFonts w:ascii="Red Hat Display" w:hAnsi="Red Hat Display" w:cs="Red Hat Display"/>
          <w:i w:val="0"/>
          <w:iCs w:val="0"/>
          <w:sz w:val="22"/>
          <w:szCs w:val="22"/>
        </w:rPr>
        <w:t>ese</w:t>
      </w:r>
      <w:r w:rsidRPr="008C22C8">
        <w:rPr>
          <w:rStyle w:val="Emphasis"/>
          <w:rFonts w:ascii="Red Hat Display" w:hAnsi="Red Hat Display" w:cs="Red Hat Display"/>
          <w:i w:val="0"/>
          <w:iCs w:val="0"/>
          <w:sz w:val="22"/>
          <w:szCs w:val="22"/>
        </w:rPr>
        <w:t xml:space="preserve"> </w:t>
      </w:r>
      <w:r w:rsidR="00FD23A7">
        <w:rPr>
          <w:rStyle w:val="Emphasis"/>
          <w:rFonts w:ascii="Red Hat Display" w:hAnsi="Red Hat Display" w:cs="Red Hat Display"/>
          <w:i w:val="0"/>
          <w:iCs w:val="0"/>
          <w:sz w:val="22"/>
          <w:szCs w:val="22"/>
        </w:rPr>
        <w:t>T&amp;C’s</w:t>
      </w:r>
      <w:r w:rsidRPr="008C22C8">
        <w:rPr>
          <w:rStyle w:val="Emphasis"/>
          <w:rFonts w:ascii="Red Hat Display" w:hAnsi="Red Hat Display" w:cs="Red Hat Display"/>
          <w:i w:val="0"/>
          <w:iCs w:val="0"/>
          <w:sz w:val="22"/>
          <w:szCs w:val="22"/>
        </w:rPr>
        <w:t xml:space="preserve"> endeavours to establish comprehensive and clear rules governing participation in </w:t>
      </w:r>
      <w:r w:rsidR="00FD23A7">
        <w:rPr>
          <w:rStyle w:val="Emphasis"/>
          <w:rFonts w:ascii="Red Hat Display" w:hAnsi="Red Hat Display" w:cs="Red Hat Display"/>
          <w:i w:val="0"/>
          <w:iCs w:val="0"/>
          <w:sz w:val="22"/>
          <w:szCs w:val="22"/>
        </w:rPr>
        <w:t>the Programme</w:t>
      </w:r>
      <w:r w:rsidRPr="008C22C8">
        <w:rPr>
          <w:rStyle w:val="Emphasis"/>
          <w:rFonts w:ascii="Red Hat Display" w:hAnsi="Red Hat Display" w:cs="Red Hat Display"/>
          <w:i w:val="0"/>
          <w:iCs w:val="0"/>
          <w:sz w:val="22"/>
          <w:szCs w:val="22"/>
        </w:rPr>
        <w:t xml:space="preserve">. However, should circumstances arise where the rules are inadequate, unclear, ambiguous, or conflicting, </w:t>
      </w:r>
      <w:proofErr w:type="spellStart"/>
      <w:r w:rsidRPr="008C22C8">
        <w:rPr>
          <w:rStyle w:val="Emphasis"/>
          <w:rFonts w:ascii="Red Hat Display" w:hAnsi="Red Hat Display" w:cs="Red Hat Display"/>
          <w:i w:val="0"/>
          <w:iCs w:val="0"/>
          <w:sz w:val="22"/>
          <w:szCs w:val="22"/>
        </w:rPr>
        <w:t>Xjenza</w:t>
      </w:r>
      <w:proofErr w:type="spellEnd"/>
      <w:r w:rsidRPr="008C22C8">
        <w:rPr>
          <w:rStyle w:val="Emphasis"/>
          <w:rFonts w:ascii="Red Hat Display" w:hAnsi="Red Hat Display" w:cs="Red Hat Display"/>
          <w:i w:val="0"/>
          <w:iCs w:val="0"/>
          <w:sz w:val="22"/>
          <w:szCs w:val="22"/>
        </w:rPr>
        <w:t xml:space="preserve"> Malta shall exercise its discretion in the interpretation of the rules or will extrapolate the rules as necessary through the setting up of an ad hoc committee. </w:t>
      </w:r>
    </w:p>
    <w:p w14:paraId="0908B443" w14:textId="7CCBE12A" w:rsidR="0037096D" w:rsidRPr="008C22C8" w:rsidRDefault="0037096D" w:rsidP="008C22C8">
      <w:pPr>
        <w:pStyle w:val="ListParagraph"/>
        <w:numPr>
          <w:ilvl w:val="1"/>
          <w:numId w:val="13"/>
        </w:numPr>
        <w:ind w:left="788" w:hanging="431"/>
        <w:contextualSpacing w:val="0"/>
        <w:jc w:val="both"/>
        <w:rPr>
          <w:rStyle w:val="Emphasis"/>
          <w:rFonts w:ascii="Red Hat Display" w:hAnsi="Red Hat Display" w:cs="Red Hat Display"/>
          <w:i w:val="0"/>
          <w:iCs w:val="0"/>
          <w:sz w:val="22"/>
          <w:szCs w:val="22"/>
        </w:rPr>
      </w:pPr>
      <w:bookmarkStart w:id="468" w:name="_Hlk175828920"/>
      <w:r w:rsidRPr="008C22C8">
        <w:rPr>
          <w:rStyle w:val="Emphasis"/>
          <w:rFonts w:ascii="Red Hat Display" w:hAnsi="Red Hat Display" w:cs="Red Hat Display"/>
          <w:i w:val="0"/>
          <w:iCs w:val="0"/>
          <w:sz w:val="22"/>
          <w:szCs w:val="22"/>
        </w:rPr>
        <w:t xml:space="preserve">The current </w:t>
      </w:r>
      <w:r w:rsidR="00FD23A7">
        <w:rPr>
          <w:rStyle w:val="Emphasis"/>
          <w:rFonts w:ascii="Red Hat Display" w:hAnsi="Red Hat Display" w:cs="Red Hat Display"/>
          <w:i w:val="0"/>
          <w:iCs w:val="0"/>
          <w:sz w:val="22"/>
          <w:szCs w:val="22"/>
        </w:rPr>
        <w:t>T&amp;C’s</w:t>
      </w:r>
      <w:r w:rsidRPr="008C22C8">
        <w:rPr>
          <w:rStyle w:val="Emphasis"/>
          <w:rFonts w:ascii="Red Hat Display" w:hAnsi="Red Hat Display" w:cs="Red Hat Display"/>
          <w:i w:val="0"/>
          <w:iCs w:val="0"/>
          <w:sz w:val="22"/>
          <w:szCs w:val="22"/>
        </w:rPr>
        <w:t xml:space="preserve"> repeal any </w:t>
      </w:r>
      <w:r w:rsidR="00FD23A7">
        <w:rPr>
          <w:rStyle w:val="Emphasis"/>
          <w:rFonts w:ascii="Red Hat Display" w:hAnsi="Red Hat Display" w:cs="Red Hat Display"/>
          <w:i w:val="0"/>
          <w:iCs w:val="0"/>
          <w:sz w:val="22"/>
          <w:szCs w:val="22"/>
        </w:rPr>
        <w:t>T&amp;</w:t>
      </w:r>
      <w:proofErr w:type="gramStart"/>
      <w:r w:rsidR="00FD23A7">
        <w:rPr>
          <w:rStyle w:val="Emphasis"/>
          <w:rFonts w:ascii="Red Hat Display" w:hAnsi="Red Hat Display" w:cs="Red Hat Display"/>
          <w:i w:val="0"/>
          <w:iCs w:val="0"/>
          <w:sz w:val="22"/>
          <w:szCs w:val="22"/>
        </w:rPr>
        <w:t>C’s</w:t>
      </w:r>
      <w:proofErr w:type="gramEnd"/>
      <w:r w:rsidRPr="008C22C8">
        <w:rPr>
          <w:rStyle w:val="Emphasis"/>
          <w:rFonts w:ascii="Red Hat Display" w:hAnsi="Red Hat Display" w:cs="Red Hat Display"/>
          <w:i w:val="0"/>
          <w:iCs w:val="0"/>
          <w:sz w:val="22"/>
          <w:szCs w:val="22"/>
        </w:rPr>
        <w:t xml:space="preserve"> previously issued and constitute exclusively the entire </w:t>
      </w:r>
      <w:r w:rsidR="00FD23A7">
        <w:rPr>
          <w:rStyle w:val="Emphasis"/>
          <w:rFonts w:ascii="Red Hat Display" w:hAnsi="Red Hat Display" w:cs="Red Hat Display"/>
          <w:i w:val="0"/>
          <w:iCs w:val="0"/>
          <w:sz w:val="22"/>
          <w:szCs w:val="22"/>
        </w:rPr>
        <w:t>T&amp;C’s</w:t>
      </w:r>
      <w:r w:rsidRPr="008C22C8">
        <w:rPr>
          <w:rStyle w:val="Emphasis"/>
          <w:rFonts w:ascii="Red Hat Display" w:hAnsi="Red Hat Display" w:cs="Red Hat Display"/>
          <w:i w:val="0"/>
          <w:iCs w:val="0"/>
          <w:sz w:val="22"/>
          <w:szCs w:val="22"/>
        </w:rPr>
        <w:t xml:space="preserve"> issued by the Agency.</w:t>
      </w:r>
    </w:p>
    <w:bookmarkEnd w:id="468"/>
    <w:p w14:paraId="2DF833F3" w14:textId="3489F342" w:rsidR="0037096D" w:rsidRPr="008C22C8" w:rsidRDefault="0037096D" w:rsidP="008C22C8">
      <w:pPr>
        <w:pStyle w:val="ListParagraph"/>
        <w:numPr>
          <w:ilvl w:val="1"/>
          <w:numId w:val="13"/>
        </w:numPr>
        <w:ind w:left="788" w:hanging="431"/>
        <w:contextualSpacing w:val="0"/>
        <w:jc w:val="both"/>
        <w:rPr>
          <w:rStyle w:val="Emphasis"/>
          <w:rFonts w:ascii="Red Hat Display" w:hAnsi="Red Hat Display" w:cs="Red Hat Display"/>
          <w:i w:val="0"/>
          <w:iCs w:val="0"/>
          <w:sz w:val="22"/>
          <w:szCs w:val="22"/>
        </w:rPr>
      </w:pPr>
      <w:r w:rsidRPr="008C22C8">
        <w:rPr>
          <w:rStyle w:val="Emphasis"/>
          <w:rFonts w:ascii="Red Hat Display" w:hAnsi="Red Hat Display" w:cs="Red Hat Display"/>
          <w:i w:val="0"/>
          <w:iCs w:val="0"/>
          <w:sz w:val="22"/>
          <w:szCs w:val="22"/>
        </w:rPr>
        <w:t>In the event of a conflict between the Grant Agreement and the Rules for Participation, the Grant Agreement shall take precedence.</w:t>
      </w:r>
      <w:bookmarkEnd w:id="467"/>
    </w:p>
    <w:p w14:paraId="4AC37AD0" w14:textId="77777777" w:rsidR="0037096D" w:rsidRPr="008C22C8" w:rsidRDefault="0037096D" w:rsidP="00AE246C">
      <w:pPr>
        <w:spacing w:before="576" w:after="576"/>
        <w:jc w:val="both"/>
        <w:rPr>
          <w:rStyle w:val="Emphasis"/>
          <w:rFonts w:ascii="Red Hat Display" w:hAnsi="Red Hat Display" w:cs="Red Hat Display"/>
          <w:bCs/>
          <w:i w:val="0"/>
          <w:iCs w:val="0"/>
          <w:spacing w:val="-10"/>
          <w:kern w:val="20"/>
        </w:rPr>
      </w:pPr>
    </w:p>
    <w:p w14:paraId="0F9B7ABC" w14:textId="77777777" w:rsidR="00C36060" w:rsidRPr="008C22C8" w:rsidRDefault="00C36060">
      <w:pPr>
        <w:spacing w:before="576" w:after="576"/>
        <w:rPr>
          <w:rFonts w:ascii="Red Hat Display" w:hAnsi="Red Hat Display" w:cs="Red Hat Display"/>
        </w:rPr>
      </w:pPr>
    </w:p>
    <w:sectPr w:rsidR="00C36060" w:rsidRPr="008C22C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63B2A" w14:textId="77777777" w:rsidR="00F33741" w:rsidRDefault="00F33741" w:rsidP="001D760E">
      <w:pPr>
        <w:spacing w:before="576" w:after="576" w:line="240" w:lineRule="auto"/>
      </w:pPr>
      <w:r>
        <w:separator/>
      </w:r>
    </w:p>
  </w:endnote>
  <w:endnote w:type="continuationSeparator" w:id="0">
    <w:p w14:paraId="7BDD8FC8" w14:textId="77777777" w:rsidR="00F33741" w:rsidRDefault="00F33741" w:rsidP="001D760E">
      <w:pPr>
        <w:spacing w:before="576" w:after="576"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ed Hat Display">
    <w:panose1 w:val="02010303040201060303"/>
    <w:charset w:val="00"/>
    <w:family w:val="auto"/>
    <w:pitch w:val="variable"/>
    <w:sig w:usb0="A000006F" w:usb1="4000006B" w:usb2="00000028"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ED109" w14:textId="77777777" w:rsidR="00F33741" w:rsidRDefault="00F33741" w:rsidP="001D760E">
      <w:pPr>
        <w:spacing w:before="576" w:after="576" w:line="240" w:lineRule="auto"/>
      </w:pPr>
      <w:r>
        <w:separator/>
      </w:r>
    </w:p>
  </w:footnote>
  <w:footnote w:type="continuationSeparator" w:id="0">
    <w:p w14:paraId="10EBC20A" w14:textId="77777777" w:rsidR="00F33741" w:rsidRDefault="00F33741" w:rsidP="001D760E">
      <w:pPr>
        <w:spacing w:before="576" w:after="576"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9EB13" w14:textId="0AC12046" w:rsidR="001D760E" w:rsidRDefault="007D726C" w:rsidP="00032896">
    <w:pPr>
      <w:pStyle w:val="Header"/>
      <w:spacing w:before="576" w:after="576"/>
    </w:pPr>
    <w:r>
      <w:t>Voucher Programme</w:t>
    </w:r>
    <w:r w:rsidR="001D760E" w:rsidRPr="001D760E">
      <w:t xml:space="preserve"> Terms and Conditions (“T&amp;Cs”)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374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6A72B6"/>
    <w:multiLevelType w:val="hybridMultilevel"/>
    <w:tmpl w:val="E6FF752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67024A"/>
    <w:multiLevelType w:val="hybridMultilevel"/>
    <w:tmpl w:val="E0329DF0"/>
    <w:lvl w:ilvl="0" w:tplc="8E96BA96">
      <w:start w:val="1"/>
      <w:numFmt w:val="lowerRoman"/>
      <w:lvlText w:val="%1."/>
      <w:lvlJc w:val="left"/>
      <w:pPr>
        <w:ind w:left="720" w:hanging="360"/>
      </w:pPr>
      <w:rPr>
        <w:rFonts w:asciiTheme="minorHAnsi" w:eastAsiaTheme="minorHAnsi" w:hAnsiTheme="minorHAnsi" w:cstheme="minorHAns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CD66E28"/>
    <w:multiLevelType w:val="hybridMultilevel"/>
    <w:tmpl w:val="8D2E80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17F38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F54FCF"/>
    <w:multiLevelType w:val="hybridMultilevel"/>
    <w:tmpl w:val="EDB2503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6187127"/>
    <w:multiLevelType w:val="hybridMultilevel"/>
    <w:tmpl w:val="80C801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543CAB"/>
    <w:multiLevelType w:val="multilevel"/>
    <w:tmpl w:val="6BE6C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AB0AE9"/>
    <w:multiLevelType w:val="hybridMultilevel"/>
    <w:tmpl w:val="7E10CA38"/>
    <w:lvl w:ilvl="0" w:tplc="4B684E5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B51378"/>
    <w:multiLevelType w:val="hybridMultilevel"/>
    <w:tmpl w:val="39DAEC74"/>
    <w:lvl w:ilvl="0" w:tplc="08090011">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BF2ABE"/>
    <w:multiLevelType w:val="hybridMultilevel"/>
    <w:tmpl w:val="E10286A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2DF45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BD016E"/>
    <w:multiLevelType w:val="hybridMultilevel"/>
    <w:tmpl w:val="2C2E4064"/>
    <w:lvl w:ilvl="0" w:tplc="B296CF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3413AE"/>
    <w:multiLevelType w:val="hybridMultilevel"/>
    <w:tmpl w:val="6BE6C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964C4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6244960">
    <w:abstractNumId w:val="2"/>
  </w:num>
  <w:num w:numId="2" w16cid:durableId="1409498538">
    <w:abstractNumId w:val="12"/>
  </w:num>
  <w:num w:numId="3" w16cid:durableId="115612457">
    <w:abstractNumId w:val="1"/>
  </w:num>
  <w:num w:numId="4" w16cid:durableId="521625283">
    <w:abstractNumId w:val="9"/>
  </w:num>
  <w:num w:numId="5" w16cid:durableId="198862598">
    <w:abstractNumId w:val="3"/>
  </w:num>
  <w:num w:numId="6" w16cid:durableId="7295954">
    <w:abstractNumId w:val="13"/>
  </w:num>
  <w:num w:numId="7" w16cid:durableId="1177499156">
    <w:abstractNumId w:val="14"/>
  </w:num>
  <w:num w:numId="8" w16cid:durableId="892228740">
    <w:abstractNumId w:val="5"/>
  </w:num>
  <w:num w:numId="9" w16cid:durableId="412775596">
    <w:abstractNumId w:val="8"/>
  </w:num>
  <w:num w:numId="10" w16cid:durableId="812911978">
    <w:abstractNumId w:val="10"/>
  </w:num>
  <w:num w:numId="11" w16cid:durableId="2134513328">
    <w:abstractNumId w:val="7"/>
  </w:num>
  <w:num w:numId="12" w16cid:durableId="538664727">
    <w:abstractNumId w:val="6"/>
  </w:num>
  <w:num w:numId="13" w16cid:durableId="1832791753">
    <w:abstractNumId w:val="0"/>
  </w:num>
  <w:num w:numId="14" w16cid:durableId="90128558">
    <w:abstractNumId w:val="4"/>
  </w:num>
  <w:num w:numId="15" w16cid:durableId="8580853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2E"/>
    <w:rsid w:val="000022CF"/>
    <w:rsid w:val="00015A89"/>
    <w:rsid w:val="00020825"/>
    <w:rsid w:val="00022B2E"/>
    <w:rsid w:val="00032896"/>
    <w:rsid w:val="0004577B"/>
    <w:rsid w:val="000B1FFD"/>
    <w:rsid w:val="000E2C5E"/>
    <w:rsid w:val="00114AE3"/>
    <w:rsid w:val="001C0002"/>
    <w:rsid w:val="001D760E"/>
    <w:rsid w:val="001E473E"/>
    <w:rsid w:val="00216E5B"/>
    <w:rsid w:val="002510D9"/>
    <w:rsid w:val="002A63AF"/>
    <w:rsid w:val="00350318"/>
    <w:rsid w:val="003601C2"/>
    <w:rsid w:val="00366ACE"/>
    <w:rsid w:val="0037096D"/>
    <w:rsid w:val="003A5C59"/>
    <w:rsid w:val="003F154D"/>
    <w:rsid w:val="0043510D"/>
    <w:rsid w:val="004356D2"/>
    <w:rsid w:val="004370DC"/>
    <w:rsid w:val="00475BDC"/>
    <w:rsid w:val="004816BF"/>
    <w:rsid w:val="004817BC"/>
    <w:rsid w:val="004A524F"/>
    <w:rsid w:val="004B7CEE"/>
    <w:rsid w:val="004E1643"/>
    <w:rsid w:val="004F3979"/>
    <w:rsid w:val="00512A4F"/>
    <w:rsid w:val="0054547C"/>
    <w:rsid w:val="005A7F4E"/>
    <w:rsid w:val="005C2667"/>
    <w:rsid w:val="005E0C84"/>
    <w:rsid w:val="00631CD9"/>
    <w:rsid w:val="006811D8"/>
    <w:rsid w:val="00683FB7"/>
    <w:rsid w:val="0073752C"/>
    <w:rsid w:val="007C5FB6"/>
    <w:rsid w:val="007D726C"/>
    <w:rsid w:val="00813825"/>
    <w:rsid w:val="00886D97"/>
    <w:rsid w:val="008C22C8"/>
    <w:rsid w:val="008C743B"/>
    <w:rsid w:val="009477BE"/>
    <w:rsid w:val="00952F40"/>
    <w:rsid w:val="00953441"/>
    <w:rsid w:val="009808C3"/>
    <w:rsid w:val="009B48E7"/>
    <w:rsid w:val="00A23308"/>
    <w:rsid w:val="00A50CDE"/>
    <w:rsid w:val="00A67130"/>
    <w:rsid w:val="00A83AD7"/>
    <w:rsid w:val="00AA2F64"/>
    <w:rsid w:val="00AD56B2"/>
    <w:rsid w:val="00AE246C"/>
    <w:rsid w:val="00B07131"/>
    <w:rsid w:val="00B5529D"/>
    <w:rsid w:val="00B82CF8"/>
    <w:rsid w:val="00B978EC"/>
    <w:rsid w:val="00BB4E40"/>
    <w:rsid w:val="00C15BD0"/>
    <w:rsid w:val="00C36060"/>
    <w:rsid w:val="00C518DF"/>
    <w:rsid w:val="00C75A11"/>
    <w:rsid w:val="00CB18F1"/>
    <w:rsid w:val="00D07617"/>
    <w:rsid w:val="00D4712B"/>
    <w:rsid w:val="00D76617"/>
    <w:rsid w:val="00DA0971"/>
    <w:rsid w:val="00DA0B5B"/>
    <w:rsid w:val="00DA334D"/>
    <w:rsid w:val="00DB57C5"/>
    <w:rsid w:val="00DD5ABA"/>
    <w:rsid w:val="00DE195E"/>
    <w:rsid w:val="00E22B98"/>
    <w:rsid w:val="00E77B22"/>
    <w:rsid w:val="00E93ECC"/>
    <w:rsid w:val="00E93FC3"/>
    <w:rsid w:val="00ED433A"/>
    <w:rsid w:val="00F1222D"/>
    <w:rsid w:val="00F33741"/>
    <w:rsid w:val="00FD23A7"/>
    <w:rsid w:val="00FE5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47545"/>
  <w15:chartTrackingRefBased/>
  <w15:docId w15:val="{49E7E6BB-3489-4205-B7B3-C498AA15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before="240" w:after="240" w:line="278" w:lineRule="auto"/>
        <w:ind w:left="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22B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22B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022B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022B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022B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022B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022B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022B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022B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B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22B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B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B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B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B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B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B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B2E"/>
    <w:rPr>
      <w:rFonts w:eastAsiaTheme="majorEastAsia" w:cstheme="majorBidi"/>
      <w:color w:val="272727" w:themeColor="text1" w:themeTint="D8"/>
    </w:rPr>
  </w:style>
  <w:style w:type="paragraph" w:styleId="Title">
    <w:name w:val="Title"/>
    <w:basedOn w:val="Normal"/>
    <w:next w:val="Normal"/>
    <w:link w:val="TitleChar"/>
    <w:uiPriority w:val="10"/>
    <w:qFormat/>
    <w:rsid w:val="00022B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B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B2E"/>
    <w:pPr>
      <w:numPr>
        <w:ilvl w:val="1"/>
      </w:numPr>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B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B2E"/>
    <w:pPr>
      <w:spacing w:before="160"/>
      <w:jc w:val="center"/>
    </w:pPr>
    <w:rPr>
      <w:i/>
      <w:iCs/>
      <w:color w:val="404040" w:themeColor="text1" w:themeTint="BF"/>
    </w:rPr>
  </w:style>
  <w:style w:type="character" w:customStyle="1" w:styleId="QuoteChar">
    <w:name w:val="Quote Char"/>
    <w:basedOn w:val="DefaultParagraphFont"/>
    <w:link w:val="Quote"/>
    <w:uiPriority w:val="29"/>
    <w:rsid w:val="00022B2E"/>
    <w:rPr>
      <w:i/>
      <w:iCs/>
      <w:color w:val="404040" w:themeColor="text1" w:themeTint="BF"/>
    </w:rPr>
  </w:style>
  <w:style w:type="paragraph" w:styleId="ListParagraph">
    <w:name w:val="List Paragraph"/>
    <w:basedOn w:val="Normal"/>
    <w:link w:val="ListParagraphChar"/>
    <w:uiPriority w:val="34"/>
    <w:qFormat/>
    <w:rsid w:val="00022B2E"/>
    <w:pPr>
      <w:contextualSpacing/>
    </w:pPr>
  </w:style>
  <w:style w:type="character" w:styleId="IntenseEmphasis">
    <w:name w:val="Intense Emphasis"/>
    <w:basedOn w:val="DefaultParagraphFont"/>
    <w:uiPriority w:val="21"/>
    <w:qFormat/>
    <w:rsid w:val="00022B2E"/>
    <w:rPr>
      <w:i/>
      <w:iCs/>
      <w:color w:val="0F4761" w:themeColor="accent1" w:themeShade="BF"/>
    </w:rPr>
  </w:style>
  <w:style w:type="paragraph" w:styleId="IntenseQuote">
    <w:name w:val="Intense Quote"/>
    <w:basedOn w:val="Normal"/>
    <w:next w:val="Normal"/>
    <w:link w:val="IntenseQuoteChar"/>
    <w:uiPriority w:val="30"/>
    <w:qFormat/>
    <w:rsid w:val="00022B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B2E"/>
    <w:rPr>
      <w:i/>
      <w:iCs/>
      <w:color w:val="0F4761" w:themeColor="accent1" w:themeShade="BF"/>
    </w:rPr>
  </w:style>
  <w:style w:type="character" w:styleId="IntenseReference">
    <w:name w:val="Intense Reference"/>
    <w:basedOn w:val="DefaultParagraphFont"/>
    <w:uiPriority w:val="32"/>
    <w:qFormat/>
    <w:rsid w:val="00022B2E"/>
    <w:rPr>
      <w:b/>
      <w:bCs/>
      <w:smallCaps/>
      <w:color w:val="0F4761" w:themeColor="accent1" w:themeShade="BF"/>
      <w:spacing w:val="5"/>
    </w:rPr>
  </w:style>
  <w:style w:type="character" w:styleId="Emphasis">
    <w:name w:val="Emphasis"/>
    <w:uiPriority w:val="20"/>
    <w:qFormat/>
    <w:rsid w:val="00813825"/>
    <w:rPr>
      <w:i/>
      <w:iCs/>
    </w:rPr>
  </w:style>
  <w:style w:type="character" w:customStyle="1" w:styleId="ListParagraphChar">
    <w:name w:val="List Paragraph Char"/>
    <w:basedOn w:val="DefaultParagraphFont"/>
    <w:link w:val="ListParagraph"/>
    <w:uiPriority w:val="34"/>
    <w:locked/>
    <w:rsid w:val="00350318"/>
  </w:style>
  <w:style w:type="paragraph" w:styleId="Header">
    <w:name w:val="header"/>
    <w:basedOn w:val="Normal"/>
    <w:link w:val="HeaderChar"/>
    <w:uiPriority w:val="99"/>
    <w:unhideWhenUsed/>
    <w:rsid w:val="001D76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60E"/>
  </w:style>
  <w:style w:type="paragraph" w:styleId="Footer">
    <w:name w:val="footer"/>
    <w:basedOn w:val="Normal"/>
    <w:link w:val="FooterChar"/>
    <w:uiPriority w:val="99"/>
    <w:unhideWhenUsed/>
    <w:rsid w:val="001D76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60E"/>
  </w:style>
  <w:style w:type="paragraph" w:styleId="CommentText">
    <w:name w:val="annotation text"/>
    <w:basedOn w:val="Normal"/>
    <w:link w:val="CommentTextChar"/>
    <w:uiPriority w:val="99"/>
    <w:unhideWhenUsed/>
    <w:rsid w:val="007D726C"/>
    <w:pPr>
      <w:spacing w:line="240" w:lineRule="auto"/>
    </w:pPr>
    <w:rPr>
      <w:sz w:val="20"/>
      <w:szCs w:val="20"/>
    </w:rPr>
  </w:style>
  <w:style w:type="character" w:customStyle="1" w:styleId="CommentTextChar">
    <w:name w:val="Comment Text Char"/>
    <w:basedOn w:val="DefaultParagraphFont"/>
    <w:link w:val="CommentText"/>
    <w:uiPriority w:val="99"/>
    <w:rsid w:val="007D726C"/>
    <w:rPr>
      <w:sz w:val="20"/>
      <w:szCs w:val="20"/>
    </w:rPr>
  </w:style>
  <w:style w:type="character" w:styleId="CommentReference">
    <w:name w:val="annotation reference"/>
    <w:uiPriority w:val="99"/>
    <w:semiHidden/>
    <w:rsid w:val="007D726C"/>
    <w:rPr>
      <w:sz w:val="16"/>
      <w:szCs w:val="16"/>
    </w:rPr>
  </w:style>
  <w:style w:type="paragraph" w:styleId="Revision">
    <w:name w:val="Revision"/>
    <w:hidden/>
    <w:uiPriority w:val="99"/>
    <w:semiHidden/>
    <w:rsid w:val="00952F40"/>
    <w:pPr>
      <w:spacing w:after="0" w:line="240" w:lineRule="auto"/>
    </w:pPr>
  </w:style>
  <w:style w:type="paragraph" w:styleId="CommentSubject">
    <w:name w:val="annotation subject"/>
    <w:basedOn w:val="CommentText"/>
    <w:next w:val="CommentText"/>
    <w:link w:val="CommentSubjectChar"/>
    <w:uiPriority w:val="99"/>
    <w:semiHidden/>
    <w:unhideWhenUsed/>
    <w:rsid w:val="004356D2"/>
    <w:rPr>
      <w:b/>
      <w:bCs/>
    </w:rPr>
  </w:style>
  <w:style w:type="character" w:customStyle="1" w:styleId="CommentSubjectChar">
    <w:name w:val="Comment Subject Char"/>
    <w:basedOn w:val="CommentTextChar"/>
    <w:link w:val="CommentSubject"/>
    <w:uiPriority w:val="99"/>
    <w:semiHidden/>
    <w:rsid w:val="004356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54DE3-A82E-4945-BE97-E925DE0E9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 Kyle at XjenzaMalta</dc:creator>
  <cp:keywords/>
  <dc:description/>
  <cp:lastModifiedBy>Bonnici Kyle at XjenzaMalta</cp:lastModifiedBy>
  <cp:revision>13</cp:revision>
  <dcterms:created xsi:type="dcterms:W3CDTF">2025-01-21T13:03:00Z</dcterms:created>
  <dcterms:modified xsi:type="dcterms:W3CDTF">2025-05-12T08:13:00Z</dcterms:modified>
</cp:coreProperties>
</file>