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B1F9" w14:textId="77777777" w:rsidR="004501D7" w:rsidRPr="00550A38" w:rsidRDefault="004501D7" w:rsidP="00550A38">
      <w:pPr>
        <w:jc w:val="both"/>
        <w:rPr>
          <w:b/>
          <w:bCs/>
        </w:rPr>
      </w:pPr>
      <w:r w:rsidRPr="00550A38">
        <w:rPr>
          <w:b/>
          <w:bCs/>
        </w:rPr>
        <w:t>REIMBURSEMENT RULES</w:t>
      </w:r>
    </w:p>
    <w:p w14:paraId="6B697699" w14:textId="4ED79246" w:rsidR="004501D7" w:rsidRDefault="004501D7" w:rsidP="00550A38">
      <w:pPr>
        <w:jc w:val="both"/>
      </w:pPr>
      <w:r>
        <w:t xml:space="preserve">The successful applicants of the travel grants shall be reimbursed on a personal basis after the completion of the trip and after </w:t>
      </w:r>
      <w:proofErr w:type="spellStart"/>
      <w:r>
        <w:t>Xjenza</w:t>
      </w:r>
      <w:proofErr w:type="spellEnd"/>
      <w:r>
        <w:t xml:space="preserve"> Malta</w:t>
      </w:r>
      <w:r>
        <w:t xml:space="preserve"> receives all the documents mentioned below. </w:t>
      </w:r>
    </w:p>
    <w:p w14:paraId="7BD15E2F" w14:textId="0ED06D34" w:rsidR="004501D7" w:rsidRDefault="004501D7" w:rsidP="00550A38">
      <w:pPr>
        <w:jc w:val="both"/>
      </w:pPr>
      <w:r>
        <w:t xml:space="preserve">Furthermore, </w:t>
      </w:r>
      <w:proofErr w:type="gramStart"/>
      <w:r>
        <w:t>in light of</w:t>
      </w:r>
      <w:proofErr w:type="gramEnd"/>
      <w:r>
        <w:t xml:space="preserve"> the preparatory process applicable for each travel grant, and before</w:t>
      </w:r>
      <w:r>
        <w:t xml:space="preserve"> </w:t>
      </w:r>
      <w:r>
        <w:t xml:space="preserve">any expense is reimbursed, </w:t>
      </w:r>
      <w:proofErr w:type="spellStart"/>
      <w:r>
        <w:t>Xjenza</w:t>
      </w:r>
      <w:proofErr w:type="spellEnd"/>
      <w:r>
        <w:t xml:space="preserve"> Malta</w:t>
      </w:r>
      <w:r>
        <w:t xml:space="preserve"> internal procedures require the following information for purposes of compliance</w:t>
      </w:r>
      <w:r>
        <w:t>:</w:t>
      </w:r>
    </w:p>
    <w:p w14:paraId="59A76595" w14:textId="0081B01C" w:rsidR="004501D7" w:rsidRDefault="004501D7" w:rsidP="00550A38">
      <w:pPr>
        <w:jc w:val="both"/>
      </w:pPr>
      <w:r>
        <w:t>1. Personal bank account: a copy of the first page of your bankbook or an official letter from the bank with all the details of your bank account for the money transfer (Bank account holder's name, official bank name, IBAN Nr, Swift code)</w:t>
      </w:r>
    </w:p>
    <w:p w14:paraId="05F0F1DB" w14:textId="77777777" w:rsidR="004501D7" w:rsidRDefault="004501D7" w:rsidP="00550A38">
      <w:pPr>
        <w:jc w:val="both"/>
      </w:pPr>
      <w:r>
        <w:t>2. Copy of passport/ID</w:t>
      </w:r>
    </w:p>
    <w:p w14:paraId="077B012E" w14:textId="77777777" w:rsidR="004501D7" w:rsidRDefault="004501D7" w:rsidP="00550A38">
      <w:pPr>
        <w:jc w:val="both"/>
      </w:pPr>
      <w:r>
        <w:t>3. VAT number</w:t>
      </w:r>
    </w:p>
    <w:p w14:paraId="05042028" w14:textId="4DF103C8" w:rsidR="004501D7" w:rsidRDefault="004501D7" w:rsidP="00550A38">
      <w:pPr>
        <w:jc w:val="both"/>
      </w:pPr>
      <w:r>
        <w:t xml:space="preserve">Applicants, after they are informed of the successful outcome of their application, may send all the above documents the soonest possible, to </w:t>
      </w:r>
      <w:hyperlink r:id="rId4" w:history="1">
        <w:r w:rsidRPr="00876E66">
          <w:rPr>
            <w:rStyle w:val="Hyperlink"/>
          </w:rPr>
          <w:t>ian.a.gauci-borda@gov.mt</w:t>
        </w:r>
      </w:hyperlink>
      <w:r>
        <w:t xml:space="preserve"> </w:t>
      </w:r>
      <w:r>
        <w:t>and the proposed air-tickets and prices of accommodation.</w:t>
      </w:r>
    </w:p>
    <w:p w14:paraId="14C77564" w14:textId="322AE8D2" w:rsidR="004501D7" w:rsidRPr="004501D7" w:rsidRDefault="004501D7" w:rsidP="00550A38">
      <w:pPr>
        <w:jc w:val="both"/>
        <w:rPr>
          <w:i/>
          <w:iCs/>
        </w:rPr>
      </w:pPr>
      <w:r w:rsidRPr="004501D7">
        <w:rPr>
          <w:i/>
          <w:iCs/>
        </w:rPr>
        <w:t>Reminder: It is important not to issue any ticket or bill any hotel booking before we give you a positive answer to your application.</w:t>
      </w:r>
    </w:p>
    <w:p w14:paraId="42EF385F" w14:textId="77777777" w:rsidR="004501D7" w:rsidRPr="004501D7" w:rsidRDefault="004501D7" w:rsidP="00550A38">
      <w:pPr>
        <w:jc w:val="both"/>
        <w:rPr>
          <w:b/>
          <w:bCs/>
        </w:rPr>
      </w:pPr>
      <w:r w:rsidRPr="004501D7">
        <w:rPr>
          <w:b/>
          <w:bCs/>
        </w:rPr>
        <w:t>Eligible cost items</w:t>
      </w:r>
    </w:p>
    <w:p w14:paraId="6E527372" w14:textId="77777777" w:rsidR="004501D7" w:rsidRDefault="004501D7" w:rsidP="00550A38">
      <w:pPr>
        <w:jc w:val="both"/>
      </w:pPr>
      <w:r>
        <w:t>The travel grantees are entitled to the reimbursement of the following cost items:</w:t>
      </w:r>
    </w:p>
    <w:p w14:paraId="6C23BB92" w14:textId="77777777" w:rsidR="004501D7" w:rsidRDefault="004501D7" w:rsidP="00550A38">
      <w:pPr>
        <w:jc w:val="both"/>
      </w:pPr>
      <w:r>
        <w:t>1) a round trip, economy class, air ticket</w:t>
      </w:r>
    </w:p>
    <w:p w14:paraId="13EB0669" w14:textId="1EFB4456" w:rsidR="004501D7" w:rsidRDefault="004501D7" w:rsidP="00550A38">
      <w:pPr>
        <w:jc w:val="both"/>
      </w:pPr>
      <w:r>
        <w:t>2) hotel accommodation with arrival on the first day of the event or if no available flights on the day before, departure on the last day of the event or if no available flights the next</w:t>
      </w:r>
      <w:r>
        <w:t xml:space="preserve"> </w:t>
      </w:r>
      <w:r>
        <w:t>(accommodation &amp; breakfast only, maximum limit 15</w:t>
      </w:r>
      <w:r>
        <w:t>0</w:t>
      </w:r>
      <w:r>
        <w:t>€/per night including city taxes).</w:t>
      </w:r>
    </w:p>
    <w:p w14:paraId="51E52086" w14:textId="3E1B533E" w:rsidR="004501D7" w:rsidRDefault="004501D7" w:rsidP="00550A38">
      <w:pPr>
        <w:jc w:val="both"/>
      </w:pPr>
      <w:r>
        <w:t>3) public transportation fees for the trip from the airport and back as well as within the city</w:t>
      </w:r>
      <w:r>
        <w:t xml:space="preserve"> </w:t>
      </w:r>
      <w:r>
        <w:t>from the hotel to the venue and back</w:t>
      </w:r>
      <w:r>
        <w:t xml:space="preserve">. </w:t>
      </w:r>
    </w:p>
    <w:p w14:paraId="5E1D88E6" w14:textId="4FEB6EF1" w:rsidR="004501D7" w:rsidRDefault="004501D7" w:rsidP="00550A38">
      <w:pPr>
        <w:jc w:val="both"/>
      </w:pPr>
      <w:r>
        <w:t xml:space="preserve">The above costs should be up to a maximum of 1000Eur per trip. </w:t>
      </w:r>
      <w:r>
        <w:t>All trips must be organised trying to benefit from the most economical travel rates.</w:t>
      </w:r>
    </w:p>
    <w:p w14:paraId="2E19BFB0" w14:textId="77777777" w:rsidR="004501D7" w:rsidRPr="004501D7" w:rsidRDefault="004501D7" w:rsidP="00550A38">
      <w:pPr>
        <w:jc w:val="both"/>
        <w:rPr>
          <w:b/>
          <w:bCs/>
        </w:rPr>
      </w:pPr>
      <w:r w:rsidRPr="004501D7">
        <w:rPr>
          <w:b/>
          <w:bCs/>
        </w:rPr>
        <w:t>Invoicing and required documentation</w:t>
      </w:r>
    </w:p>
    <w:p w14:paraId="2CDB9E80" w14:textId="77777777" w:rsidR="004501D7" w:rsidRDefault="004501D7" w:rsidP="00550A38">
      <w:pPr>
        <w:jc w:val="both"/>
      </w:pPr>
      <w:r>
        <w:t>Required documents for reimbursement after the completion of the trip:</w:t>
      </w:r>
    </w:p>
    <w:p w14:paraId="005C6CFF" w14:textId="0DC3769A" w:rsidR="004501D7" w:rsidRDefault="004501D7" w:rsidP="00550A38">
      <w:pPr>
        <w:jc w:val="both"/>
      </w:pPr>
      <w:r>
        <w:t xml:space="preserve">1. </w:t>
      </w:r>
      <w:r>
        <w:t>Travel</w:t>
      </w:r>
      <w:r>
        <w:t xml:space="preserve"> report (available as a downloadable file in the announcement)</w:t>
      </w:r>
    </w:p>
    <w:p w14:paraId="74CE139A" w14:textId="498968D7" w:rsidR="004501D7" w:rsidRDefault="004501D7" w:rsidP="00550A38">
      <w:pPr>
        <w:jc w:val="both"/>
      </w:pPr>
      <w:r>
        <w:t xml:space="preserve">2. Copy of the air ticket </w:t>
      </w:r>
      <w:r>
        <w:t>itinerary</w:t>
      </w:r>
    </w:p>
    <w:p w14:paraId="20D2F827" w14:textId="77777777" w:rsidR="004501D7" w:rsidRDefault="004501D7" w:rsidP="00550A38">
      <w:pPr>
        <w:jc w:val="both"/>
      </w:pPr>
      <w:r>
        <w:t>3. Receipt of payment of the air-ticket issued in the following details:</w:t>
      </w:r>
    </w:p>
    <w:p w14:paraId="4AC67318" w14:textId="7F004B6D" w:rsidR="004501D7" w:rsidRDefault="004501D7" w:rsidP="00550A38">
      <w:r>
        <w:lastRenderedPageBreak/>
        <w:t xml:space="preserve">Name: </w:t>
      </w:r>
      <w:proofErr w:type="spellStart"/>
      <w:r>
        <w:t>Xjenza</w:t>
      </w:r>
      <w:proofErr w:type="spellEnd"/>
      <w:r>
        <w:t xml:space="preserve"> Malta</w:t>
      </w:r>
      <w:r w:rsidR="00550A38">
        <w:br/>
      </w:r>
      <w:r>
        <w:t xml:space="preserve">Activity: </w:t>
      </w:r>
      <w:r>
        <w:t xml:space="preserve">NCP_WIDERA.NET project Travel Grants </w:t>
      </w:r>
      <w:r w:rsidR="00550A38">
        <w:br/>
      </w:r>
      <w:r>
        <w:t xml:space="preserve">Legal seat: </w:t>
      </w:r>
      <w:r>
        <w:t xml:space="preserve">Villa </w:t>
      </w:r>
      <w:proofErr w:type="spellStart"/>
      <w:r>
        <w:t>Bighi</w:t>
      </w:r>
      <w:proofErr w:type="spellEnd"/>
      <w:r>
        <w:t xml:space="preserve">, </w:t>
      </w:r>
      <w:proofErr w:type="spellStart"/>
      <w:r>
        <w:t>Kalkara</w:t>
      </w:r>
      <w:proofErr w:type="spellEnd"/>
      <w:r>
        <w:t xml:space="preserve"> MALTA</w:t>
      </w:r>
      <w:r w:rsidR="00550A38">
        <w:br/>
      </w:r>
      <w:r>
        <w:t xml:space="preserve">VAT Nr: </w:t>
      </w:r>
      <w:r w:rsidR="00550A38">
        <w:t>MT3110-8702</w:t>
      </w:r>
    </w:p>
    <w:p w14:paraId="3A3A4925" w14:textId="77777777" w:rsidR="004501D7" w:rsidRDefault="004501D7" w:rsidP="00550A38">
      <w:pPr>
        <w:jc w:val="both"/>
      </w:pPr>
      <w:r>
        <w:t>4. Copy of the boarding passes</w:t>
      </w:r>
    </w:p>
    <w:p w14:paraId="6914D9B8" w14:textId="77777777" w:rsidR="004501D7" w:rsidRDefault="004501D7" w:rsidP="00550A38">
      <w:pPr>
        <w:jc w:val="both"/>
      </w:pPr>
      <w:r>
        <w:t xml:space="preserve">5. Proof of payment, e.g. print of e-banking for the specific transaction / POS printing </w:t>
      </w:r>
    </w:p>
    <w:p w14:paraId="5FF15A68" w14:textId="77777777" w:rsidR="004501D7" w:rsidRDefault="004501D7" w:rsidP="00550A38">
      <w:pPr>
        <w:jc w:val="both"/>
      </w:pPr>
      <w:r>
        <w:t>receipt</w:t>
      </w:r>
    </w:p>
    <w:p w14:paraId="49263D91" w14:textId="77777777" w:rsidR="004501D7" w:rsidRDefault="004501D7" w:rsidP="00550A38">
      <w:pPr>
        <w:jc w:val="both"/>
      </w:pPr>
      <w:r>
        <w:t xml:space="preserve">6. Invoice for the hotel expenses (Accommodation &amp; breakfast only, maximum limit </w:t>
      </w:r>
    </w:p>
    <w:p w14:paraId="5B14D232" w14:textId="22DD43CC" w:rsidR="004501D7" w:rsidRDefault="004501D7" w:rsidP="00550A38">
      <w:pPr>
        <w:jc w:val="both"/>
      </w:pPr>
      <w:r>
        <w:t>15</w:t>
      </w:r>
      <w:r w:rsidR="00550A38">
        <w:t>0</w:t>
      </w:r>
      <w:r>
        <w:t>€/per night including city taxes) issued in the following details:</w:t>
      </w:r>
    </w:p>
    <w:p w14:paraId="4C6B554E" w14:textId="08769C40" w:rsidR="004501D7" w:rsidRDefault="004501D7" w:rsidP="00550A38">
      <w:r>
        <w:t xml:space="preserve">Name: </w:t>
      </w:r>
      <w:proofErr w:type="spellStart"/>
      <w:r w:rsidR="00550A38">
        <w:t>Xjenza</w:t>
      </w:r>
      <w:proofErr w:type="spellEnd"/>
      <w:r w:rsidR="00550A38">
        <w:t xml:space="preserve"> Malta </w:t>
      </w:r>
      <w:r w:rsidR="00550A38">
        <w:br/>
      </w:r>
      <w:r>
        <w:t xml:space="preserve">Activity: </w:t>
      </w:r>
      <w:r w:rsidR="00550A38">
        <w:t xml:space="preserve">NCP_WIDERA.NET Travel Grants </w:t>
      </w:r>
      <w:r w:rsidR="00550A38">
        <w:br/>
      </w:r>
      <w:r>
        <w:t xml:space="preserve">Legal seat: </w:t>
      </w:r>
      <w:r w:rsidR="00550A38">
        <w:t xml:space="preserve">Villa </w:t>
      </w:r>
      <w:proofErr w:type="spellStart"/>
      <w:r w:rsidR="00550A38">
        <w:t>Bighi</w:t>
      </w:r>
      <w:proofErr w:type="spellEnd"/>
      <w:r w:rsidR="00550A38">
        <w:t xml:space="preserve">, </w:t>
      </w:r>
      <w:proofErr w:type="spellStart"/>
      <w:r w:rsidR="00550A38">
        <w:t>Kalkara</w:t>
      </w:r>
      <w:proofErr w:type="spellEnd"/>
      <w:r w:rsidR="00550A38">
        <w:t xml:space="preserve">, Malta </w:t>
      </w:r>
      <w:r w:rsidR="00550A38">
        <w:br/>
      </w:r>
      <w:r>
        <w:t xml:space="preserve">VAT Nr: </w:t>
      </w:r>
      <w:r w:rsidR="00550A38">
        <w:t>MT3110-8702</w:t>
      </w:r>
    </w:p>
    <w:p w14:paraId="0C05E404" w14:textId="7B57F286" w:rsidR="004501D7" w:rsidRDefault="004501D7" w:rsidP="00550A38">
      <w:pPr>
        <w:jc w:val="both"/>
      </w:pPr>
      <w:r>
        <w:t>7. Original public transportation tickets for the trip from the airport and back as well as within the city from the hotel to the venue and back -Please keep all ticket cards and their receipts if the price is not referred on the ticket card</w:t>
      </w:r>
    </w:p>
    <w:p w14:paraId="4C69B157" w14:textId="780009BE" w:rsidR="004501D7" w:rsidRDefault="004501D7" w:rsidP="00550A38">
      <w:pPr>
        <w:jc w:val="both"/>
      </w:pPr>
      <w:r>
        <w:t>Important notice: It is standard procedure to reimburse travel</w:t>
      </w:r>
      <w:r w:rsidR="00550A38">
        <w:t>l</w:t>
      </w:r>
      <w:r>
        <w:t xml:space="preserve">ers after the completion of the trip and following receipt of </w:t>
      </w:r>
      <w:proofErr w:type="gramStart"/>
      <w:r>
        <w:t>all of</w:t>
      </w:r>
      <w:proofErr w:type="gramEnd"/>
      <w:r>
        <w:t xml:space="preserve"> the above-mentioned documents in each case. </w:t>
      </w:r>
    </w:p>
    <w:p w14:paraId="0DC547AD" w14:textId="77777777" w:rsidR="004501D7" w:rsidRDefault="004501D7" w:rsidP="00550A38">
      <w:pPr>
        <w:jc w:val="both"/>
      </w:pPr>
      <w:r>
        <w:t>Failure to provide us with the required documents may result to non-reimbursement.</w:t>
      </w:r>
    </w:p>
    <w:p w14:paraId="645B6EFE" w14:textId="275DA966" w:rsidR="004501D7" w:rsidRPr="00550A38" w:rsidRDefault="00550A38" w:rsidP="00550A38">
      <w:pPr>
        <w:jc w:val="both"/>
        <w:rPr>
          <w:b/>
          <w:bCs/>
        </w:rPr>
      </w:pPr>
      <w:r w:rsidRPr="00550A38">
        <w:rPr>
          <w:b/>
          <w:bCs/>
        </w:rPr>
        <w:t xml:space="preserve">Contact </w:t>
      </w:r>
      <w:r w:rsidR="004501D7" w:rsidRPr="00550A38">
        <w:rPr>
          <w:b/>
          <w:bCs/>
        </w:rPr>
        <w:t>Address</w:t>
      </w:r>
    </w:p>
    <w:p w14:paraId="215B01A7" w14:textId="77421C28" w:rsidR="004501D7" w:rsidRDefault="004501D7" w:rsidP="00550A38">
      <w:pPr>
        <w:jc w:val="both"/>
      </w:pPr>
      <w:r>
        <w:t>The grantees may send all supporting documentation to</w:t>
      </w:r>
      <w:r w:rsidR="00550A38">
        <w:t xml:space="preserve"> </w:t>
      </w:r>
      <w:hyperlink r:id="rId5" w:history="1">
        <w:r w:rsidR="00550A38" w:rsidRPr="00876E66">
          <w:rPr>
            <w:rStyle w:val="Hyperlink"/>
          </w:rPr>
          <w:t>ian.a.gauci-borda@gov.mt</w:t>
        </w:r>
      </w:hyperlink>
      <w:r w:rsidR="00550A38">
        <w:t xml:space="preserve"> </w:t>
      </w:r>
      <w:r>
        <w:t xml:space="preserve"> </w:t>
      </w:r>
    </w:p>
    <w:p w14:paraId="3B5B1F16" w14:textId="77777777" w:rsidR="004501D7" w:rsidRPr="00550A38" w:rsidRDefault="004501D7" w:rsidP="00550A38">
      <w:pPr>
        <w:jc w:val="both"/>
        <w:rPr>
          <w:b/>
          <w:bCs/>
        </w:rPr>
      </w:pPr>
      <w:r w:rsidRPr="00550A38">
        <w:rPr>
          <w:b/>
          <w:bCs/>
        </w:rPr>
        <w:t>PRIVACY NOTICE</w:t>
      </w:r>
    </w:p>
    <w:p w14:paraId="688B184A" w14:textId="3F62340A" w:rsidR="004501D7" w:rsidRDefault="004501D7" w:rsidP="00550A38">
      <w:pPr>
        <w:jc w:val="both"/>
      </w:pPr>
      <w:r>
        <w:t xml:space="preserve">Please take under consideration that your abovementioned personal data is going to be used exclusively by </w:t>
      </w:r>
      <w:proofErr w:type="spellStart"/>
      <w:r w:rsidR="00550A38">
        <w:t>Xjenza</w:t>
      </w:r>
      <w:proofErr w:type="spellEnd"/>
      <w:r w:rsidR="00550A38">
        <w:t xml:space="preserve"> Malta </w:t>
      </w:r>
      <w:r>
        <w:t xml:space="preserve">administrative and statutory legal purposes within the framework of performance of specific legal/contractual commitments, obligations with </w:t>
      </w:r>
      <w:proofErr w:type="spellStart"/>
      <w:r w:rsidR="00550A38">
        <w:t>Xjenza</w:t>
      </w:r>
      <w:proofErr w:type="spellEnd"/>
      <w:r w:rsidR="00550A38">
        <w:t xml:space="preserve"> Malta</w:t>
      </w:r>
      <w:r>
        <w:t>. No further transfer or disclosure shall take place unless required by law (e.g. in compliance with public sector mandatory uploading at the '</w:t>
      </w:r>
      <w:proofErr w:type="gramStart"/>
      <w:r>
        <w:t xml:space="preserve">Transparency </w:t>
      </w:r>
      <w:r w:rsidR="00550A38">
        <w:t xml:space="preserve"> </w:t>
      </w:r>
      <w:r>
        <w:t>Portal</w:t>
      </w:r>
      <w:proofErr w:type="gramEnd"/>
      <w:r w:rsidR="00550A38">
        <w:t>)</w:t>
      </w:r>
      <w:r>
        <w:t xml:space="preserve">. Within this framework </w:t>
      </w:r>
      <w:proofErr w:type="spellStart"/>
      <w:r w:rsidR="00550A38">
        <w:t>Xjenza</w:t>
      </w:r>
      <w:proofErr w:type="spellEnd"/>
      <w:r w:rsidR="00550A38">
        <w:t xml:space="preserve"> Malta </w:t>
      </w:r>
      <w:r>
        <w:t xml:space="preserve">may retain the </w:t>
      </w:r>
      <w:proofErr w:type="gramStart"/>
      <w:r>
        <w:t>aforementioned data</w:t>
      </w:r>
      <w:proofErr w:type="gramEnd"/>
      <w:r>
        <w:t xml:space="preserve"> for as long as deemed as 'needed' for completing any such necessary data processing, including any such expenses' inspection, and audit(s).</w:t>
      </w:r>
    </w:p>
    <w:p w14:paraId="724B7D6E" w14:textId="1C761F90" w:rsidR="005E44F7" w:rsidRDefault="00550A38" w:rsidP="00550A38">
      <w:pPr>
        <w:jc w:val="both"/>
      </w:pPr>
      <w:proofErr w:type="spellStart"/>
      <w:r>
        <w:t>Xjenza</w:t>
      </w:r>
      <w:proofErr w:type="spellEnd"/>
      <w:r>
        <w:t xml:space="preserve"> Malta</w:t>
      </w:r>
      <w:r w:rsidR="004501D7">
        <w:t xml:space="preserve"> is compliant with all legal procedures in respect of personal data</w:t>
      </w:r>
      <w:r>
        <w:t xml:space="preserve"> </w:t>
      </w:r>
      <w:r w:rsidR="004501D7">
        <w:t xml:space="preserve">processing, as set out in the applicable national and European law, and the EU Regulation on the protection of natural persons </w:t>
      </w:r>
      <w:proofErr w:type="gramStart"/>
      <w:r w:rsidR="004501D7">
        <w:t>with regard to</w:t>
      </w:r>
      <w:proofErr w:type="gramEnd"/>
      <w:r w:rsidR="004501D7">
        <w:t xml:space="preserve"> the processing of personal data (EU/2016/679). We would like to inform you that you have the right to access, the </w:t>
      </w:r>
      <w:r w:rsidR="004501D7">
        <w:lastRenderedPageBreak/>
        <w:t xml:space="preserve">right of information, correction, update or even erasure of your </w:t>
      </w:r>
      <w:proofErr w:type="gramStart"/>
      <w:r w:rsidR="004501D7">
        <w:t>aforementioned personal</w:t>
      </w:r>
      <w:proofErr w:type="gramEnd"/>
      <w:r w:rsidR="004501D7">
        <w:t xml:space="preserve"> data in accordance with the </w:t>
      </w:r>
      <w:proofErr w:type="gramStart"/>
      <w:r w:rsidR="004501D7">
        <w:t>aforementioned EU</w:t>
      </w:r>
      <w:proofErr w:type="gramEnd"/>
      <w:r w:rsidR="004501D7">
        <w:t xml:space="preserve"> Regulation and applicable national laws. In addition, you have the right to file a complaint with the Data Protection Authority. </w:t>
      </w:r>
      <w:proofErr w:type="gramStart"/>
      <w:r w:rsidR="004501D7">
        <w:t>In order to</w:t>
      </w:r>
      <w:proofErr w:type="gramEnd"/>
      <w:r w:rsidR="004501D7">
        <w:t xml:space="preserve"> receive further information and to exercise your rights, you may contact the </w:t>
      </w:r>
      <w:proofErr w:type="spellStart"/>
      <w:r>
        <w:t>Xjenza</w:t>
      </w:r>
      <w:proofErr w:type="spellEnd"/>
      <w:r>
        <w:t xml:space="preserve"> Malta’s </w:t>
      </w:r>
      <w:r w:rsidR="004501D7">
        <w:t xml:space="preserve">Data Protection Officer </w:t>
      </w:r>
      <w:r w:rsidRPr="00550A38">
        <w:t>Kimberly Galea at dpo.xjenzamalta@gov.mt</w:t>
      </w:r>
      <w:r w:rsidRPr="00550A38">
        <w:t>.</w:t>
      </w:r>
    </w:p>
    <w:sectPr w:rsidR="005E4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D7"/>
    <w:rsid w:val="004501D7"/>
    <w:rsid w:val="00550A38"/>
    <w:rsid w:val="00573853"/>
    <w:rsid w:val="005C28A3"/>
    <w:rsid w:val="005E44F7"/>
    <w:rsid w:val="00745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7D6"/>
  <w15:chartTrackingRefBased/>
  <w15:docId w15:val="{BAA27C57-27B9-49A0-9A42-4562F31D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D7"/>
    <w:rPr>
      <w:rFonts w:eastAsiaTheme="majorEastAsia" w:cstheme="majorBidi"/>
      <w:color w:val="272727" w:themeColor="text1" w:themeTint="D8"/>
    </w:rPr>
  </w:style>
  <w:style w:type="paragraph" w:styleId="Title">
    <w:name w:val="Title"/>
    <w:basedOn w:val="Normal"/>
    <w:next w:val="Normal"/>
    <w:link w:val="TitleChar"/>
    <w:uiPriority w:val="10"/>
    <w:qFormat/>
    <w:rsid w:val="0045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D7"/>
    <w:pPr>
      <w:spacing w:before="160"/>
      <w:jc w:val="center"/>
    </w:pPr>
    <w:rPr>
      <w:i/>
      <w:iCs/>
      <w:color w:val="404040" w:themeColor="text1" w:themeTint="BF"/>
    </w:rPr>
  </w:style>
  <w:style w:type="character" w:customStyle="1" w:styleId="QuoteChar">
    <w:name w:val="Quote Char"/>
    <w:basedOn w:val="DefaultParagraphFont"/>
    <w:link w:val="Quote"/>
    <w:uiPriority w:val="29"/>
    <w:rsid w:val="004501D7"/>
    <w:rPr>
      <w:i/>
      <w:iCs/>
      <w:color w:val="404040" w:themeColor="text1" w:themeTint="BF"/>
    </w:rPr>
  </w:style>
  <w:style w:type="paragraph" w:styleId="ListParagraph">
    <w:name w:val="List Paragraph"/>
    <w:basedOn w:val="Normal"/>
    <w:uiPriority w:val="34"/>
    <w:qFormat/>
    <w:rsid w:val="004501D7"/>
    <w:pPr>
      <w:ind w:left="720"/>
      <w:contextualSpacing/>
    </w:pPr>
  </w:style>
  <w:style w:type="character" w:styleId="IntenseEmphasis">
    <w:name w:val="Intense Emphasis"/>
    <w:basedOn w:val="DefaultParagraphFont"/>
    <w:uiPriority w:val="21"/>
    <w:qFormat/>
    <w:rsid w:val="004501D7"/>
    <w:rPr>
      <w:i/>
      <w:iCs/>
      <w:color w:val="0F4761" w:themeColor="accent1" w:themeShade="BF"/>
    </w:rPr>
  </w:style>
  <w:style w:type="paragraph" w:styleId="IntenseQuote">
    <w:name w:val="Intense Quote"/>
    <w:basedOn w:val="Normal"/>
    <w:next w:val="Normal"/>
    <w:link w:val="IntenseQuoteChar"/>
    <w:uiPriority w:val="30"/>
    <w:qFormat/>
    <w:rsid w:val="0045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D7"/>
    <w:rPr>
      <w:i/>
      <w:iCs/>
      <w:color w:val="0F4761" w:themeColor="accent1" w:themeShade="BF"/>
    </w:rPr>
  </w:style>
  <w:style w:type="character" w:styleId="IntenseReference">
    <w:name w:val="Intense Reference"/>
    <w:basedOn w:val="DefaultParagraphFont"/>
    <w:uiPriority w:val="32"/>
    <w:qFormat/>
    <w:rsid w:val="004501D7"/>
    <w:rPr>
      <w:b/>
      <w:bCs/>
      <w:smallCaps/>
      <w:color w:val="0F4761" w:themeColor="accent1" w:themeShade="BF"/>
      <w:spacing w:val="5"/>
    </w:rPr>
  </w:style>
  <w:style w:type="character" w:styleId="Hyperlink">
    <w:name w:val="Hyperlink"/>
    <w:basedOn w:val="DefaultParagraphFont"/>
    <w:uiPriority w:val="99"/>
    <w:unhideWhenUsed/>
    <w:rsid w:val="004501D7"/>
    <w:rPr>
      <w:color w:val="467886" w:themeColor="hyperlink"/>
      <w:u w:val="single"/>
    </w:rPr>
  </w:style>
  <w:style w:type="character" w:styleId="UnresolvedMention">
    <w:name w:val="Unresolved Mention"/>
    <w:basedOn w:val="DefaultParagraphFont"/>
    <w:uiPriority w:val="99"/>
    <w:semiHidden/>
    <w:unhideWhenUsed/>
    <w:rsid w:val="0045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an.a.gauci-borda@gov.mt" TargetMode="External"/><Relationship Id="rId4" Type="http://schemas.openxmlformats.org/officeDocument/2006/relationships/hyperlink" Target="mailto:ian.a.gauci-borda@gov.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Gauci Borda Ian at XjenzaMalta</dc:creator>
  <cp:keywords/>
  <dc:description/>
  <cp:lastModifiedBy>Gauci Borda Ian at XjenzaMalta</cp:lastModifiedBy>
  <cp:revision>1</cp:revision>
  <dcterms:created xsi:type="dcterms:W3CDTF">2025-06-09T08:40:00Z</dcterms:created>
  <dcterms:modified xsi:type="dcterms:W3CDTF">2025-06-09T08:58:00Z</dcterms:modified>
</cp:coreProperties>
</file>