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A124" w14:textId="3DB55E29" w:rsidR="00E5548C" w:rsidRPr="00E5548C" w:rsidRDefault="51658D16" w:rsidP="4D956FE6">
      <w:pPr>
        <w:jc w:val="center"/>
        <w:rPr>
          <w:lang w:val="en-US"/>
        </w:rPr>
      </w:pPr>
      <w:r w:rsidRPr="4083CE8F">
        <w:rPr>
          <w:b/>
          <w:bCs/>
          <w:lang w:val="en-US"/>
        </w:rPr>
        <w:t xml:space="preserve">EIT </w:t>
      </w:r>
      <w:proofErr w:type="spellStart"/>
      <w:r w:rsidRPr="4083CE8F">
        <w:rPr>
          <w:b/>
          <w:bCs/>
          <w:lang w:val="en-US"/>
        </w:rPr>
        <w:t>Jumpstarter</w:t>
      </w:r>
      <w:proofErr w:type="spellEnd"/>
      <w:r w:rsidRPr="4083CE8F">
        <w:rPr>
          <w:b/>
          <w:bCs/>
          <w:lang w:val="en-US"/>
        </w:rPr>
        <w:t xml:space="preserve"> is back with €240,000 for Europe’s next innovators</w:t>
      </w:r>
    </w:p>
    <w:p w14:paraId="21B6A37E" w14:textId="044CCE17" w:rsidR="00E5548C" w:rsidRPr="00C5789B" w:rsidRDefault="00C5789B" w:rsidP="4D956FE6">
      <w:pPr>
        <w:jc w:val="center"/>
        <w:rPr>
          <w:b/>
          <w:bCs/>
          <w:lang w:val="en-US"/>
        </w:rPr>
      </w:pPr>
      <w:r w:rsidRPr="00C5789B">
        <w:rPr>
          <w:b/>
          <w:bCs/>
        </w:rPr>
        <w:t>Open call 2026 now live:</w:t>
      </w:r>
      <w:r>
        <w:rPr>
          <w:b/>
          <w:bCs/>
        </w:rPr>
        <w:t xml:space="preserve"> </w:t>
      </w:r>
      <w:r w:rsidR="00E5548C" w:rsidRPr="00C5789B">
        <w:rPr>
          <w:b/>
          <w:bCs/>
          <w:lang w:val="en-US"/>
        </w:rPr>
        <w:t xml:space="preserve">The EIT pre-acceleration </w:t>
      </w:r>
      <w:proofErr w:type="spellStart"/>
      <w:r w:rsidR="00E5548C" w:rsidRPr="00C5789B">
        <w:rPr>
          <w:b/>
          <w:bCs/>
          <w:lang w:val="en-US"/>
        </w:rPr>
        <w:t>programme</w:t>
      </w:r>
      <w:proofErr w:type="spellEnd"/>
      <w:r w:rsidR="00E5548C" w:rsidRPr="00C5789B">
        <w:rPr>
          <w:b/>
          <w:bCs/>
          <w:lang w:val="en-US"/>
        </w:rPr>
        <w:t xml:space="preserve"> offers training, mentoring and international exposure to help early-stage innovators turn science-based ideas into successful start-ups.</w:t>
      </w:r>
    </w:p>
    <w:p w14:paraId="34A61FDC" w14:textId="51F0FE22" w:rsidR="00E5548C" w:rsidRDefault="00E5548C" w:rsidP="4D956FE6">
      <w:pPr>
        <w:rPr>
          <w:lang w:val="en-US"/>
        </w:rPr>
      </w:pPr>
      <w:r w:rsidRPr="4083CE8F">
        <w:rPr>
          <w:lang w:val="en-US"/>
        </w:rPr>
        <w:t xml:space="preserve">Budapest [March 2026] Applications are now open for the 2026 edition of EIT </w:t>
      </w:r>
      <w:proofErr w:type="spellStart"/>
      <w:r w:rsidRPr="4083CE8F">
        <w:rPr>
          <w:lang w:val="en-US"/>
        </w:rPr>
        <w:t>Jumpstarter</w:t>
      </w:r>
      <w:proofErr w:type="spellEnd"/>
      <w:r w:rsidRPr="4083CE8F">
        <w:rPr>
          <w:lang w:val="en-US"/>
        </w:rPr>
        <w:t xml:space="preserve">, a flagship pre-acceleration </w:t>
      </w:r>
      <w:proofErr w:type="spellStart"/>
      <w:r w:rsidRPr="4083CE8F">
        <w:rPr>
          <w:lang w:val="en-US"/>
        </w:rPr>
        <w:t>programme</w:t>
      </w:r>
      <w:proofErr w:type="spellEnd"/>
      <w:r w:rsidRPr="4083CE8F">
        <w:rPr>
          <w:lang w:val="en-US"/>
        </w:rPr>
        <w:t xml:space="preserve"> of the European Institute of Innovation and Technology (EIT), a body of the European Union. The </w:t>
      </w:r>
      <w:proofErr w:type="spellStart"/>
      <w:r w:rsidRPr="4083CE8F">
        <w:rPr>
          <w:lang w:val="en-US"/>
        </w:rPr>
        <w:t>programme</w:t>
      </w:r>
      <w:proofErr w:type="spellEnd"/>
      <w:r w:rsidRPr="4083CE8F">
        <w:rPr>
          <w:lang w:val="en-US"/>
        </w:rPr>
        <w:t xml:space="preserve"> supports early-stage innovators in transforming science-based ideas into viable start-ups through training, mentoring</w:t>
      </w:r>
      <w:r w:rsidR="10728254" w:rsidRPr="4083CE8F">
        <w:rPr>
          <w:lang w:val="en-US"/>
        </w:rPr>
        <w:t>,</w:t>
      </w:r>
      <w:r w:rsidRPr="4083CE8F">
        <w:rPr>
          <w:lang w:val="en-US"/>
        </w:rPr>
        <w:t xml:space="preserve"> and a structured entrepreneurial journey that culminates in an international pitch competition.</w:t>
      </w:r>
    </w:p>
    <w:p w14:paraId="63EB8523" w14:textId="48406145" w:rsidR="00BE0DC6" w:rsidRPr="00BE0DC6" w:rsidRDefault="00BE0DC6" w:rsidP="4D956FE6">
      <w:pPr>
        <w:rPr>
          <w:b/>
          <w:bCs/>
          <w:color w:val="EE0000"/>
          <w:lang w:val="en-US"/>
        </w:rPr>
      </w:pPr>
      <w:r w:rsidRPr="00BE0DC6">
        <w:rPr>
          <w:b/>
          <w:bCs/>
          <w:color w:val="EE0000"/>
        </w:rPr>
        <w:t>From idea to start-up: training, mentoring and market readiness</w:t>
      </w:r>
    </w:p>
    <w:p w14:paraId="6420F8E3" w14:textId="6D0AE324" w:rsidR="00E5548C" w:rsidRPr="00E5548C" w:rsidRDefault="00E5548C" w:rsidP="4D956FE6">
      <w:pPr>
        <w:rPr>
          <w:lang w:val="en-US"/>
        </w:rPr>
      </w:pPr>
      <w:r w:rsidRPr="4D956FE6">
        <w:rPr>
          <w:lang w:val="en-US"/>
        </w:rPr>
        <w:t xml:space="preserve">Participants have the opportunity to compete for over €240,000 in financial support, including prizes of €10,000, €5,000 and €3,000 for the top teams in each thematic cohort. In addition, special prizes of €2,500 will </w:t>
      </w:r>
      <w:proofErr w:type="spellStart"/>
      <w:r w:rsidRPr="4D956FE6">
        <w:rPr>
          <w:lang w:val="en-US"/>
        </w:rPr>
        <w:t>recognise</w:t>
      </w:r>
      <w:proofErr w:type="spellEnd"/>
      <w:r w:rsidRPr="4D956FE6">
        <w:rPr>
          <w:lang w:val="en-US"/>
        </w:rPr>
        <w:t xml:space="preserve"> the best projects from the EU Outermost Regions, the Western Balkans and Ukraine, as well as solutions aligned with the New European Bauhaus initiative. Beyond financial support, participants receive more than 55 hours of entrepreneurial training, expert mentoring, professional pitch development and access to the EIT’s pan-European innovation network.</w:t>
      </w:r>
    </w:p>
    <w:p w14:paraId="5FF8FE9F" w14:textId="4BADFA20" w:rsidR="00E5548C" w:rsidRPr="00E5548C" w:rsidRDefault="00E5548C" w:rsidP="399597BC">
      <w:pPr>
        <w:rPr>
          <w:lang w:val="en-US"/>
        </w:rPr>
      </w:pPr>
      <w:r w:rsidRPr="399597BC">
        <w:rPr>
          <w:lang w:val="en-US"/>
        </w:rPr>
        <w:t xml:space="preserve">“EIT </w:t>
      </w:r>
      <w:proofErr w:type="spellStart"/>
      <w:r w:rsidRPr="399597BC">
        <w:rPr>
          <w:lang w:val="en-US"/>
        </w:rPr>
        <w:t>Ju</w:t>
      </w:r>
      <w:r w:rsidRPr="399597BC">
        <w:rPr>
          <w:rFonts w:eastAsiaTheme="minorEastAsia"/>
          <w:lang w:val="en-US"/>
        </w:rPr>
        <w:t>mpstarter</w:t>
      </w:r>
      <w:proofErr w:type="spellEnd"/>
      <w:r w:rsidRPr="399597BC">
        <w:rPr>
          <w:rFonts w:eastAsiaTheme="minorEastAsia"/>
          <w:lang w:val="en-US"/>
        </w:rPr>
        <w:t xml:space="preserve"> </w:t>
      </w:r>
      <w:r w:rsidR="2E4C1E3F" w:rsidRPr="399597BC">
        <w:rPr>
          <w:rFonts w:eastAsiaTheme="minorEastAsia"/>
          <w:lang w:val="en-US"/>
        </w:rPr>
        <w:t xml:space="preserve">is the perfect environment to validate an innovative idea and determine whether it can grow into a viable product or service. The 2026 edition offers also stronger alignment with European innovation priorities, to progress towards investment readiness. Participants join a supportive community, benefit from expert mentoring and gain the entrepreneurial mindset needed to build and scale a start-up, The renewed </w:t>
      </w:r>
      <w:proofErr w:type="spellStart"/>
      <w:r w:rsidR="2E4C1E3F" w:rsidRPr="399597BC">
        <w:rPr>
          <w:rFonts w:eastAsiaTheme="minorEastAsia"/>
          <w:lang w:val="en-US"/>
        </w:rPr>
        <w:t>programme</w:t>
      </w:r>
      <w:proofErr w:type="spellEnd"/>
      <w:r w:rsidR="2E4C1E3F" w:rsidRPr="399597BC">
        <w:rPr>
          <w:rFonts w:eastAsiaTheme="minorEastAsia"/>
          <w:lang w:val="en-US"/>
        </w:rPr>
        <w:t xml:space="preserve"> design empowers innovators to move faster, focus on market fit and confidently transform early‑stage ideas into scalable ventures</w:t>
      </w:r>
      <w:r w:rsidRPr="399597BC">
        <w:rPr>
          <w:rFonts w:eastAsiaTheme="minorEastAsia"/>
          <w:lang w:val="en-US"/>
        </w:rPr>
        <w:t>,” sa</w:t>
      </w:r>
      <w:r w:rsidRPr="399597BC">
        <w:rPr>
          <w:lang w:val="en-US"/>
        </w:rPr>
        <w:t xml:space="preserve">ys Adam Strzelecki, EIT </w:t>
      </w:r>
      <w:proofErr w:type="spellStart"/>
      <w:r w:rsidRPr="399597BC">
        <w:rPr>
          <w:lang w:val="en-US"/>
        </w:rPr>
        <w:t>Jumpstarter</w:t>
      </w:r>
      <w:proofErr w:type="spellEnd"/>
      <w:r w:rsidRPr="399597BC">
        <w:rPr>
          <w:lang w:val="en-US"/>
        </w:rPr>
        <w:t xml:space="preserve"> </w:t>
      </w:r>
      <w:proofErr w:type="spellStart"/>
      <w:r w:rsidRPr="399597BC">
        <w:rPr>
          <w:lang w:val="en-US"/>
        </w:rPr>
        <w:t>Programme</w:t>
      </w:r>
      <w:proofErr w:type="spellEnd"/>
      <w:r w:rsidRPr="399597BC">
        <w:rPr>
          <w:lang w:val="en-US"/>
        </w:rPr>
        <w:t xml:space="preserve"> Lead. </w:t>
      </w:r>
    </w:p>
    <w:p w14:paraId="6E4CF1A6" w14:textId="66A0879B" w:rsidR="00E5548C" w:rsidRDefault="00E5548C" w:rsidP="4D956FE6">
      <w:pPr>
        <w:rPr>
          <w:lang w:val="en-US"/>
        </w:rPr>
      </w:pPr>
      <w:r w:rsidRPr="4D956FE6">
        <w:rPr>
          <w:lang w:val="en-US"/>
        </w:rPr>
        <w:t xml:space="preserve">EIT </w:t>
      </w:r>
      <w:proofErr w:type="spellStart"/>
      <w:r w:rsidRPr="4D956FE6">
        <w:rPr>
          <w:lang w:val="en-US"/>
        </w:rPr>
        <w:t>Jumpstarter</w:t>
      </w:r>
      <w:proofErr w:type="spellEnd"/>
      <w:r w:rsidRPr="4D956FE6">
        <w:rPr>
          <w:lang w:val="en-US"/>
        </w:rPr>
        <w:t xml:space="preserve"> primarily targets innovators from countries participating in the EIT Regional Innovation Scheme (EIT RIS), while also providing dedicated recognition for innovators from the EU Outermost Regions, the Western Balkans and Ukraine.</w:t>
      </w:r>
    </w:p>
    <w:p w14:paraId="18DF6FFB" w14:textId="2A653A29" w:rsidR="00E5548C" w:rsidRDefault="00E5548C" w:rsidP="4D956FE6">
      <w:pPr>
        <w:rPr>
          <w:lang w:val="en-US"/>
        </w:rPr>
      </w:pPr>
      <w:r w:rsidRPr="4D956FE6">
        <w:rPr>
          <w:lang w:val="en-US"/>
        </w:rPr>
        <w:t xml:space="preserve">Since its launch, the </w:t>
      </w:r>
      <w:proofErr w:type="spellStart"/>
      <w:r w:rsidRPr="4D956FE6">
        <w:rPr>
          <w:lang w:val="en-US"/>
        </w:rPr>
        <w:t>programme</w:t>
      </w:r>
      <w:proofErr w:type="spellEnd"/>
      <w:r w:rsidRPr="4D956FE6">
        <w:rPr>
          <w:lang w:val="en-US"/>
        </w:rPr>
        <w:t xml:space="preserve"> has trained more than 1,500 innovators, supported the creation of over 150 start-ups, generated more than 2,600 jobs, and helped young companies attract over €150 million in investment, demonstrating its growing impact in strengthening Europe’s early-stage innovation ecosystem.</w:t>
      </w:r>
    </w:p>
    <w:p w14:paraId="7D8FF758" w14:textId="6C1DA3F2" w:rsidR="00BE0DC6" w:rsidRPr="00BE0DC6" w:rsidRDefault="00BE0DC6" w:rsidP="00BE0DC6">
      <w:pPr>
        <w:rPr>
          <w:b/>
          <w:bCs/>
          <w:color w:val="EE0000"/>
          <w:lang w:val="en-US"/>
        </w:rPr>
      </w:pPr>
      <w:r w:rsidRPr="00BE0DC6">
        <w:rPr>
          <w:b/>
          <w:bCs/>
          <w:color w:val="EE0000"/>
        </w:rPr>
        <w:t xml:space="preserve">Six thematic tracks </w:t>
      </w:r>
    </w:p>
    <w:p w14:paraId="7ADCA417" w14:textId="77777777" w:rsidR="00BE0DC6" w:rsidRPr="00E5548C" w:rsidRDefault="00BE0DC6" w:rsidP="4D956FE6">
      <w:pPr>
        <w:rPr>
          <w:lang w:val="en-US"/>
        </w:rPr>
      </w:pPr>
    </w:p>
    <w:p w14:paraId="4ED7C1A1" w14:textId="2B82C1EA" w:rsidR="00E5548C" w:rsidRPr="00E5548C" w:rsidRDefault="00E5548C" w:rsidP="4D956FE6">
      <w:pPr>
        <w:rPr>
          <w:lang w:val="en-US"/>
        </w:rPr>
      </w:pPr>
      <w:r w:rsidRPr="4D956FE6">
        <w:rPr>
          <w:lang w:val="en-US"/>
        </w:rPr>
        <w:lastRenderedPageBreak/>
        <w:t xml:space="preserve">Participants will develop their ideas within one of six thematic cohorts aligned with Europe’s key innovation priorities: Food &amp; </w:t>
      </w:r>
      <w:proofErr w:type="spellStart"/>
      <w:r w:rsidRPr="4D956FE6">
        <w:rPr>
          <w:lang w:val="en-US"/>
        </w:rPr>
        <w:t>Agritech</w:t>
      </w:r>
      <w:proofErr w:type="spellEnd"/>
      <w:r w:rsidRPr="4D956FE6">
        <w:rPr>
          <w:lang w:val="en-US"/>
        </w:rPr>
        <w:t xml:space="preserve"> (EIT Food), Healthcare (EIT Health), Energy &amp; Renewables (EIT InnoEnergy), Advanced &amp; Green Manufacturing (EIT Manufacturing), Metals, Minerals, Advanced Materials &amp; Industrial Side Streams (EIT </w:t>
      </w:r>
      <w:proofErr w:type="spellStart"/>
      <w:r w:rsidRPr="4D956FE6">
        <w:rPr>
          <w:lang w:val="en-US"/>
        </w:rPr>
        <w:t>RawMaterials</w:t>
      </w:r>
      <w:proofErr w:type="spellEnd"/>
      <w:r w:rsidRPr="4D956FE6">
        <w:rPr>
          <w:lang w:val="en-US"/>
        </w:rPr>
        <w:t>), and Smart Cities &amp; Urban Mobility (EIT Urban Mobility).</w:t>
      </w:r>
    </w:p>
    <w:p w14:paraId="462C2856" w14:textId="43BFC2ED" w:rsidR="00E5548C" w:rsidRDefault="00E5548C" w:rsidP="4D956FE6">
      <w:pPr>
        <w:rPr>
          <w:lang w:val="en-US"/>
        </w:rPr>
      </w:pPr>
      <w:r w:rsidRPr="4D956FE6">
        <w:rPr>
          <w:lang w:val="en-US"/>
        </w:rPr>
        <w:t xml:space="preserve">A special cohort dedicated to entrepreneurial talent from Malta, powered by EIT Community and </w:t>
      </w:r>
      <w:proofErr w:type="spellStart"/>
      <w:r w:rsidRPr="4D956FE6">
        <w:rPr>
          <w:lang w:val="en-US"/>
        </w:rPr>
        <w:t>Xjenza</w:t>
      </w:r>
      <w:proofErr w:type="spellEnd"/>
      <w:r w:rsidRPr="4D956FE6">
        <w:rPr>
          <w:lang w:val="en-US"/>
        </w:rPr>
        <w:t xml:space="preserve"> Malta, will also be featured in this year’s edition.</w:t>
      </w:r>
    </w:p>
    <w:p w14:paraId="00C43598" w14:textId="3414EBBB" w:rsidR="00BE0DC6" w:rsidRPr="00BE0DC6" w:rsidRDefault="00BE0DC6" w:rsidP="4D956FE6">
      <w:pPr>
        <w:rPr>
          <w:b/>
          <w:bCs/>
          <w:color w:val="EE0000"/>
          <w:lang w:val="en-US"/>
        </w:rPr>
      </w:pPr>
      <w:r w:rsidRPr="00BE0DC6">
        <w:rPr>
          <w:b/>
          <w:bCs/>
          <w:color w:val="EE0000"/>
        </w:rPr>
        <w:t>Eligibility, timeline and impact</w:t>
      </w:r>
    </w:p>
    <w:p w14:paraId="271445D5" w14:textId="0D1F2BB4" w:rsidR="00E5548C" w:rsidRPr="00E5548C" w:rsidRDefault="00E5548C" w:rsidP="4D956FE6">
      <w:pPr>
        <w:rPr>
          <w:lang w:val="en-US"/>
        </w:rPr>
      </w:pPr>
      <w:r w:rsidRPr="4083CE8F">
        <w:rPr>
          <w:lang w:val="en-US"/>
        </w:rPr>
        <w:t>Applications are open to innovators from EIT R</w:t>
      </w:r>
      <w:r w:rsidR="2BCB413B" w:rsidRPr="4083CE8F">
        <w:rPr>
          <w:lang w:val="en-US"/>
        </w:rPr>
        <w:t>e</w:t>
      </w:r>
      <w:r w:rsidR="446B212F" w:rsidRPr="4083CE8F">
        <w:rPr>
          <w:lang w:val="en-US"/>
        </w:rPr>
        <w:t>gional Innovation Scheme (EIT RIS)</w:t>
      </w:r>
      <w:r w:rsidRPr="4083CE8F">
        <w:rPr>
          <w:lang w:val="en-US"/>
        </w:rPr>
        <w:t xml:space="preserve"> eligible countries, including several EU Member States, the EU Outermost Regions and Horizon Europe Associated Countries such as those in the Western Balkans, Türkiye, Ukraine, Moldova and Armenia. Applications can be submitted individually or as teams, with up to two co-founders per team eligible to participate and receive </w:t>
      </w:r>
      <w:proofErr w:type="spellStart"/>
      <w:r w:rsidRPr="4083CE8F">
        <w:rPr>
          <w:lang w:val="en-US"/>
        </w:rPr>
        <w:t>programme</w:t>
      </w:r>
      <w:proofErr w:type="spellEnd"/>
      <w:r w:rsidRPr="4083CE8F">
        <w:rPr>
          <w:lang w:val="en-US"/>
        </w:rPr>
        <w:t xml:space="preserve"> support.</w:t>
      </w:r>
    </w:p>
    <w:p w14:paraId="4FC7C702" w14:textId="11EFBB5C" w:rsidR="00E5548C" w:rsidRPr="00E5548C" w:rsidRDefault="00E5548C" w:rsidP="4D956FE6">
      <w:pPr>
        <w:rPr>
          <w:lang w:val="en-US"/>
        </w:rPr>
      </w:pPr>
      <w:r w:rsidRPr="4083CE8F">
        <w:rPr>
          <w:lang w:val="en-US"/>
        </w:rPr>
        <w:t xml:space="preserve">The </w:t>
      </w:r>
      <w:proofErr w:type="spellStart"/>
      <w:r w:rsidRPr="4083CE8F">
        <w:rPr>
          <w:lang w:val="en-US"/>
        </w:rPr>
        <w:t>programme</w:t>
      </w:r>
      <w:proofErr w:type="spellEnd"/>
      <w:r w:rsidRPr="4083CE8F">
        <w:rPr>
          <w:lang w:val="en-US"/>
        </w:rPr>
        <w:t xml:space="preserve"> runs from March to December 2026. Selected teams will begin with online bootcamps in May and June, followed by pitch sessions and advanced Start-up Builder Training during the summer. The strongest teams will advance to the Grand Final pitch </w:t>
      </w:r>
      <w:r w:rsidR="52436099" w:rsidRPr="4083CE8F">
        <w:rPr>
          <w:lang w:val="en-US"/>
        </w:rPr>
        <w:t>in October,</w:t>
      </w:r>
      <w:r w:rsidRPr="4083CE8F">
        <w:rPr>
          <w:lang w:val="en-US"/>
        </w:rPr>
        <w:t xml:space="preserve"> culminating in an in-person Award Ceremony hosted in one of the EIT RIS eligible countries</w:t>
      </w:r>
      <w:r w:rsidR="1316D9C4" w:rsidRPr="4083CE8F">
        <w:rPr>
          <w:lang w:val="en-US"/>
        </w:rPr>
        <w:t xml:space="preserve"> at the end of the year</w:t>
      </w:r>
      <w:r w:rsidRPr="4083CE8F">
        <w:rPr>
          <w:lang w:val="en-US"/>
        </w:rPr>
        <w:t>.</w:t>
      </w:r>
    </w:p>
    <w:p w14:paraId="3E2A6E45" w14:textId="719970D9" w:rsidR="00E5548C" w:rsidRPr="00E5548C" w:rsidRDefault="00E5548C" w:rsidP="4D956FE6">
      <w:pPr>
        <w:rPr>
          <w:lang w:val="en-US"/>
        </w:rPr>
      </w:pPr>
      <w:r w:rsidRPr="4D956FE6">
        <w:rPr>
          <w:lang w:val="en-US"/>
        </w:rPr>
        <w:t xml:space="preserve">Over the years, EIT </w:t>
      </w:r>
      <w:proofErr w:type="spellStart"/>
      <w:r w:rsidRPr="4D956FE6">
        <w:rPr>
          <w:lang w:val="en-US"/>
        </w:rPr>
        <w:t>Jumpstarter</w:t>
      </w:r>
      <w:proofErr w:type="spellEnd"/>
      <w:r w:rsidRPr="4D956FE6">
        <w:rPr>
          <w:lang w:val="en-US"/>
        </w:rPr>
        <w:t xml:space="preserve"> has helped launch successful deep-tech start-ups including </w:t>
      </w:r>
      <w:proofErr w:type="spellStart"/>
      <w:r w:rsidRPr="4D956FE6">
        <w:rPr>
          <w:lang w:val="en-US"/>
        </w:rPr>
        <w:t>RumiTech</w:t>
      </w:r>
      <w:proofErr w:type="spellEnd"/>
      <w:r w:rsidRPr="4D956FE6">
        <w:rPr>
          <w:lang w:val="en-US"/>
        </w:rPr>
        <w:t xml:space="preserve"> (Türkiye) in renewable energy storage, </w:t>
      </w:r>
      <w:proofErr w:type="spellStart"/>
      <w:r w:rsidRPr="4D956FE6">
        <w:rPr>
          <w:lang w:val="en-US"/>
        </w:rPr>
        <w:t>ReCatalyst</w:t>
      </w:r>
      <w:proofErr w:type="spellEnd"/>
      <w:r w:rsidRPr="4D956FE6">
        <w:rPr>
          <w:lang w:val="en-US"/>
        </w:rPr>
        <w:t xml:space="preserve"> (Slovenia) in catalyst innovation, </w:t>
      </w:r>
      <w:proofErr w:type="spellStart"/>
      <w:r w:rsidRPr="4D956FE6">
        <w:rPr>
          <w:lang w:val="en-US"/>
        </w:rPr>
        <w:t>iLoF</w:t>
      </w:r>
      <w:proofErr w:type="spellEnd"/>
      <w:r w:rsidRPr="4D956FE6">
        <w:rPr>
          <w:lang w:val="en-US"/>
        </w:rPr>
        <w:t xml:space="preserve"> (Portugal) in AI-enabled </w:t>
      </w:r>
      <w:proofErr w:type="spellStart"/>
      <w:r w:rsidRPr="4D956FE6">
        <w:rPr>
          <w:lang w:val="en-US"/>
        </w:rPr>
        <w:t>personalised</w:t>
      </w:r>
      <w:proofErr w:type="spellEnd"/>
      <w:r w:rsidRPr="4D956FE6">
        <w:rPr>
          <w:lang w:val="en-US"/>
        </w:rPr>
        <w:t xml:space="preserve"> medicine and Lightly Technologies (Czechia), which develops solutions to detect counterfeit medicines.</w:t>
      </w:r>
    </w:p>
    <w:p w14:paraId="08A60549" w14:textId="77777777" w:rsidR="00E5548C" w:rsidRPr="00E5548C" w:rsidRDefault="00E5548C" w:rsidP="00E5548C">
      <w:pPr>
        <w:pStyle w:val="Heading3"/>
        <w:spacing w:before="281" w:after="281"/>
        <w:rPr>
          <w:rFonts w:eastAsiaTheme="minorHAnsi" w:cstheme="minorBidi"/>
          <w:b/>
          <w:bCs/>
          <w:color w:val="auto"/>
          <w:sz w:val="24"/>
          <w:szCs w:val="24"/>
        </w:rPr>
      </w:pPr>
      <w:r w:rsidRPr="00E5548C">
        <w:rPr>
          <w:rFonts w:eastAsiaTheme="minorHAnsi" w:cstheme="minorBidi"/>
          <w:b/>
          <w:bCs/>
          <w:color w:val="auto"/>
          <w:sz w:val="24"/>
          <w:szCs w:val="24"/>
        </w:rPr>
        <w:t>How to Apply</w:t>
      </w:r>
    </w:p>
    <w:p w14:paraId="6425694E" w14:textId="77777777" w:rsidR="00E5548C" w:rsidRPr="00264D4E" w:rsidRDefault="00E5548C" w:rsidP="00E5548C">
      <w:pPr>
        <w:pStyle w:val="Heading3"/>
        <w:spacing w:before="281" w:after="281"/>
        <w:rPr>
          <w:rFonts w:ascii="Titillium Web" w:eastAsia="Calibri" w:hAnsi="Titillium Web" w:cs="Calibri"/>
          <w:color w:val="auto"/>
          <w:sz w:val="22"/>
          <w:szCs w:val="22"/>
          <w:lang w:val="en-US"/>
        </w:rPr>
      </w:pPr>
      <w:r w:rsidRPr="00E5548C">
        <w:rPr>
          <w:rFonts w:eastAsiaTheme="minorHAnsi" w:cstheme="minorBidi"/>
          <w:color w:val="auto"/>
          <w:sz w:val="24"/>
          <w:szCs w:val="24"/>
        </w:rPr>
        <w:t>The applications can be submitted until May 8, 2026 via the EIT Jumpstarter website page:</w:t>
      </w:r>
      <w:r w:rsidRPr="072770FB">
        <w:rPr>
          <w:rFonts w:ascii="Titillium Web" w:eastAsia="Calibri" w:hAnsi="Titillium Web" w:cs="Calibri"/>
          <w:color w:val="auto"/>
          <w:sz w:val="22"/>
          <w:szCs w:val="22"/>
          <w:lang w:val="en-US"/>
        </w:rPr>
        <w:t xml:space="preserve"> </w:t>
      </w:r>
      <w:hyperlink r:id="rId9" w:history="1">
        <w:r w:rsidRPr="00FE7C76">
          <w:rPr>
            <w:rStyle w:val="Hyperlink"/>
            <w:rFonts w:ascii="Titillium Web" w:eastAsia="Calibri" w:hAnsi="Titillium Web" w:cs="Calibri"/>
            <w:sz w:val="22"/>
            <w:szCs w:val="22"/>
            <w:lang w:val="en-US"/>
          </w:rPr>
          <w:t>https://eitjumpstarter.eu</w:t>
        </w:r>
      </w:hyperlink>
      <w:r>
        <w:rPr>
          <w:rFonts w:ascii="Titillium Web" w:eastAsia="Calibri" w:hAnsi="Titillium Web" w:cs="Calibri"/>
          <w:color w:val="auto"/>
          <w:sz w:val="22"/>
          <w:szCs w:val="22"/>
          <w:lang w:val="en-US"/>
        </w:rPr>
        <w:t xml:space="preserve"> </w:t>
      </w:r>
    </w:p>
    <w:p w14:paraId="0A45C07D" w14:textId="77777777" w:rsidR="00E5548C" w:rsidRPr="00E5548C" w:rsidRDefault="00E5548C" w:rsidP="00E5548C">
      <w:pPr>
        <w:pStyle w:val="Heading3"/>
        <w:spacing w:before="281" w:after="281"/>
        <w:rPr>
          <w:rFonts w:eastAsiaTheme="minorHAnsi" w:cstheme="minorBidi"/>
          <w:b/>
          <w:bCs/>
          <w:color w:val="auto"/>
          <w:sz w:val="24"/>
          <w:szCs w:val="24"/>
        </w:rPr>
      </w:pPr>
      <w:r w:rsidRPr="00E5548C">
        <w:rPr>
          <w:rFonts w:eastAsiaTheme="minorHAnsi" w:cstheme="minorBidi"/>
          <w:b/>
          <w:bCs/>
          <w:color w:val="auto"/>
          <w:sz w:val="24"/>
          <w:szCs w:val="24"/>
        </w:rPr>
        <w:t>About the EIT</w:t>
      </w:r>
    </w:p>
    <w:p w14:paraId="30F62525" w14:textId="77777777" w:rsidR="00E5548C" w:rsidRPr="00E5548C" w:rsidRDefault="00E5548C" w:rsidP="00E5548C">
      <w:pPr>
        <w:spacing w:before="240" w:after="240"/>
      </w:pPr>
      <w:r w:rsidRPr="00E5548C">
        <w:t>The</w:t>
      </w:r>
      <w:hyperlink r:id="rId10" w:history="1">
        <w:r w:rsidRPr="000603C6">
          <w:rPr>
            <w:rStyle w:val="Hyperlink"/>
            <w:rFonts w:ascii="Titillium Web" w:eastAsia="Calibri" w:hAnsi="Titillium Web" w:cs="Calibri"/>
            <w:lang w:val="en-US"/>
          </w:rPr>
          <w:t xml:space="preserve"> European Institute of Innovation &amp; Technology (EIT)</w:t>
        </w:r>
      </w:hyperlink>
      <w:r w:rsidRPr="000603C6">
        <w:rPr>
          <w:rFonts w:ascii="Titillium Web" w:eastAsia="Calibri" w:hAnsi="Titillium Web" w:cs="Calibri"/>
          <w:lang w:val="en-US"/>
        </w:rPr>
        <w:t xml:space="preserve"> </w:t>
      </w:r>
      <w:r w:rsidRPr="00E5548C">
        <w:t>strengthens Europe’s ability to innovate by powering solutions to pressing global challenges and by nurturing entrepreneurial talent to create sustainable growth and skilled jobs in Europe. The EIT is an EU body and an integral part of Horizon Europe, the EU Framework Programme for Research and Innovation.</w:t>
      </w:r>
    </w:p>
    <w:p w14:paraId="6DFBDCF2" w14:textId="25754A92" w:rsidR="00E5548C" w:rsidRPr="00E5548C" w:rsidRDefault="00E5548C" w:rsidP="4D956FE6">
      <w:pPr>
        <w:spacing w:before="240" w:after="240"/>
        <w:rPr>
          <w:lang w:val="en-US"/>
        </w:rPr>
      </w:pPr>
      <w:r w:rsidRPr="4D956FE6">
        <w:rPr>
          <w:lang w:val="en-US"/>
        </w:rPr>
        <w:lastRenderedPageBreak/>
        <w:t>The Institute supports dynamic pan-European partnerships, EIT Knowledge and Innovation Communities (KICs), among leading companies, research labs and universities.  These KICs are dedicated to driving systemic change in Europe and beyond, focusing on key areas such as climate change, energy, health, food, manufacturing, raw materials, digitalization, urban mobility, and culture and creativity. Together with their leading partners, the EIT Community offers a wide range of innovation and entrepreneurship activities across Europe: entrepreneurial education courses, business creation and acceleration services and innovation driven research projects. </w:t>
      </w:r>
    </w:p>
    <w:p w14:paraId="72582E51" w14:textId="77777777" w:rsidR="00E5548C" w:rsidRPr="00E5548C" w:rsidRDefault="00E5548C" w:rsidP="00E5548C">
      <w:pPr>
        <w:spacing w:before="240" w:after="240"/>
        <w:rPr>
          <w:b/>
          <w:bCs/>
        </w:rPr>
      </w:pPr>
      <w:r w:rsidRPr="00E5548C">
        <w:rPr>
          <w:b/>
          <w:bCs/>
        </w:rPr>
        <w:t>About the EIT Regional Innovation Scheme</w:t>
      </w:r>
    </w:p>
    <w:p w14:paraId="3BF5C3C0" w14:textId="77777777" w:rsidR="00E5548C" w:rsidRPr="00E5548C" w:rsidRDefault="00E5548C" w:rsidP="00E5548C">
      <w:pPr>
        <w:spacing w:before="240" w:after="240"/>
      </w:pPr>
      <w:r w:rsidRPr="00E5548C">
        <w:t xml:space="preserve">The EIT launched the </w:t>
      </w:r>
      <w:hyperlink r:id="rId11" w:history="1">
        <w:r w:rsidRPr="000603C6">
          <w:rPr>
            <w:rStyle w:val="Hyperlink"/>
            <w:rFonts w:ascii="Titillium Web" w:eastAsia="Calibri" w:hAnsi="Titillium Web" w:cs="Calibri"/>
            <w:lang w:val="en-US"/>
          </w:rPr>
          <w:t>EIT Regional Innovation Scheme (EIT RIS)</w:t>
        </w:r>
      </w:hyperlink>
      <w:r w:rsidRPr="000603C6">
        <w:rPr>
          <w:rFonts w:ascii="Titillium Web" w:eastAsia="Calibri" w:hAnsi="Titillium Web" w:cs="Calibri"/>
          <w:lang w:val="en-US"/>
        </w:rPr>
        <w:t xml:space="preserve"> </w:t>
      </w:r>
      <w:r w:rsidRPr="00E5548C">
        <w:t>in 2014 as its main tool contributing to reducing Europe’s regional innovation disparities. It helps innovators from eligible countries to access EIT activities, creates links among regional innovation actors and offers tailor-made programmes to support moderate and emerging innovating countries and the EU Outermost Regions to build their innovation capacity. The EIT RIS has created a dense and resilient network of people and organisations, supported by the EIT’s ten Knowledge and Innovation Communities (KICs): EIT Climate-KIC, EIT Digital, EIT InnoEnergy, EIT Health, EIT RawMaterials, EIT Food, EIT Manufacturing, EIT Urban Mobility, EIT Culture &amp; Creativity and EIT Water.</w:t>
      </w:r>
    </w:p>
    <w:p w14:paraId="5E636CFF" w14:textId="77777777" w:rsidR="00E5548C" w:rsidRPr="00E5548C" w:rsidRDefault="00E5548C" w:rsidP="00E5548C">
      <w:pPr>
        <w:pStyle w:val="Heading3"/>
        <w:spacing w:before="281" w:after="281"/>
        <w:rPr>
          <w:rFonts w:eastAsiaTheme="minorHAnsi" w:cstheme="minorBidi"/>
          <w:b/>
          <w:bCs/>
          <w:color w:val="auto"/>
          <w:sz w:val="24"/>
          <w:szCs w:val="24"/>
        </w:rPr>
      </w:pPr>
      <w:r w:rsidRPr="00E5548C">
        <w:rPr>
          <w:rFonts w:eastAsiaTheme="minorHAnsi" w:cstheme="minorBidi"/>
          <w:b/>
          <w:bCs/>
          <w:color w:val="auto"/>
          <w:sz w:val="24"/>
          <w:szCs w:val="24"/>
        </w:rPr>
        <w:t>Press Contact:</w:t>
      </w:r>
    </w:p>
    <w:p w14:paraId="27596115" w14:textId="77777777" w:rsidR="00E5548C" w:rsidRPr="004B3620" w:rsidRDefault="00E5548C" w:rsidP="00E5548C">
      <w:pPr>
        <w:pStyle w:val="Heading3"/>
        <w:spacing w:before="281" w:after="281"/>
        <w:rPr>
          <w:rFonts w:ascii="Titillium Web" w:eastAsia="Calibri" w:hAnsi="Titillium Web" w:cs="Calibri"/>
          <w:sz w:val="22"/>
          <w:szCs w:val="22"/>
        </w:rPr>
      </w:pPr>
      <w:r w:rsidRPr="00E5548C">
        <w:rPr>
          <w:rFonts w:eastAsiaTheme="minorHAnsi" w:cstheme="minorBidi"/>
          <w:color w:val="auto"/>
          <w:sz w:val="24"/>
          <w:szCs w:val="24"/>
        </w:rPr>
        <w:t>Adam Strzelecki, EIT Jumpstarter Programme Lead, EIT Community RII</w:t>
      </w:r>
      <w:r w:rsidRPr="00E5548C">
        <w:rPr>
          <w:rFonts w:eastAsiaTheme="minorHAnsi" w:cstheme="minorBidi"/>
          <w:color w:val="auto"/>
          <w:sz w:val="24"/>
          <w:szCs w:val="24"/>
        </w:rPr>
        <w:br/>
      </w:r>
      <w:r w:rsidRPr="002518E9">
        <w:rPr>
          <w:rFonts w:ascii="Segoe UI Emoji" w:eastAsia="Calibri" w:hAnsi="Segoe UI Emoji" w:cs="Segoe UI Emoji"/>
          <w:color w:val="auto"/>
          <w:sz w:val="22"/>
          <w:szCs w:val="22"/>
          <w:lang w:val="en-US"/>
        </w:rPr>
        <w:t>📧</w:t>
      </w:r>
      <w:r w:rsidRPr="002518E9">
        <w:rPr>
          <w:rFonts w:ascii="Titillium Web" w:eastAsia="Calibri" w:hAnsi="Titillium Web" w:cs="Calibri"/>
          <w:color w:val="auto"/>
          <w:sz w:val="22"/>
          <w:szCs w:val="22"/>
          <w:lang w:val="en-US"/>
        </w:rPr>
        <w:t xml:space="preserve"> </w:t>
      </w:r>
      <w:r w:rsidRPr="004B3620">
        <w:rPr>
          <w:rFonts w:ascii="Titillium Web" w:eastAsia="Calibri" w:hAnsi="Titillium Web" w:cs="Calibri"/>
          <w:sz w:val="22"/>
          <w:szCs w:val="22"/>
        </w:rPr>
        <w:t>info@eitjumpstarter.eu</w:t>
      </w:r>
    </w:p>
    <w:p w14:paraId="0B8E4C91" w14:textId="77777777" w:rsidR="00CA2A6F" w:rsidRPr="00E5548C" w:rsidRDefault="00CA2A6F"/>
    <w:sectPr w:rsidR="00CA2A6F" w:rsidRPr="00E5548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6BD4" w14:textId="77777777" w:rsidR="00195AA9" w:rsidRDefault="00195AA9">
      <w:pPr>
        <w:spacing w:after="0" w:line="240" w:lineRule="auto"/>
      </w:pPr>
      <w:r>
        <w:separator/>
      </w:r>
    </w:p>
  </w:endnote>
  <w:endnote w:type="continuationSeparator" w:id="0">
    <w:p w14:paraId="223AD00E" w14:textId="77777777" w:rsidR="00195AA9" w:rsidRDefault="0019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83CE8F" w14:paraId="671A0E99" w14:textId="77777777" w:rsidTr="4083CE8F">
      <w:trPr>
        <w:trHeight w:val="300"/>
      </w:trPr>
      <w:tc>
        <w:tcPr>
          <w:tcW w:w="3005" w:type="dxa"/>
        </w:tcPr>
        <w:p w14:paraId="37C9903B" w14:textId="6120CF21" w:rsidR="4083CE8F" w:rsidRDefault="4083CE8F" w:rsidP="4083CE8F">
          <w:pPr>
            <w:pStyle w:val="Header"/>
            <w:ind w:left="-115"/>
          </w:pPr>
        </w:p>
      </w:tc>
      <w:tc>
        <w:tcPr>
          <w:tcW w:w="3005" w:type="dxa"/>
        </w:tcPr>
        <w:p w14:paraId="313E8415" w14:textId="5090C9D0" w:rsidR="4083CE8F" w:rsidRDefault="4083CE8F" w:rsidP="4083CE8F">
          <w:pPr>
            <w:pStyle w:val="Header"/>
            <w:jc w:val="center"/>
          </w:pPr>
        </w:p>
      </w:tc>
      <w:tc>
        <w:tcPr>
          <w:tcW w:w="3005" w:type="dxa"/>
        </w:tcPr>
        <w:p w14:paraId="15C2BF33" w14:textId="7A6F03B7" w:rsidR="4083CE8F" w:rsidRDefault="4083CE8F" w:rsidP="4083CE8F">
          <w:pPr>
            <w:pStyle w:val="Header"/>
            <w:ind w:right="-115"/>
            <w:jc w:val="right"/>
          </w:pPr>
        </w:p>
      </w:tc>
    </w:tr>
  </w:tbl>
  <w:p w14:paraId="0A38E065" w14:textId="447A14DE" w:rsidR="4083CE8F" w:rsidRDefault="4083CE8F" w:rsidP="4083C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6BBA" w14:textId="77777777" w:rsidR="00195AA9" w:rsidRDefault="00195AA9">
      <w:pPr>
        <w:spacing w:after="0" w:line="240" w:lineRule="auto"/>
      </w:pPr>
      <w:r>
        <w:separator/>
      </w:r>
    </w:p>
  </w:footnote>
  <w:footnote w:type="continuationSeparator" w:id="0">
    <w:p w14:paraId="0E38E6FC" w14:textId="77777777" w:rsidR="00195AA9" w:rsidRDefault="0019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66"/>
      <w:gridCol w:w="729"/>
      <w:gridCol w:w="3831"/>
    </w:tblGrid>
    <w:tr w:rsidR="4083CE8F" w14:paraId="1B0C5606" w14:textId="77777777" w:rsidTr="4083CE8F">
      <w:trPr>
        <w:trHeight w:val="300"/>
      </w:trPr>
      <w:tc>
        <w:tcPr>
          <w:tcW w:w="3005" w:type="dxa"/>
        </w:tcPr>
        <w:p w14:paraId="4468E246" w14:textId="6AA708A9" w:rsidR="4083CE8F" w:rsidRDefault="4083CE8F" w:rsidP="4083CE8F">
          <w:pPr>
            <w:pStyle w:val="Header"/>
            <w:ind w:left="-115"/>
          </w:pPr>
          <w:r>
            <w:rPr>
              <w:noProof/>
            </w:rPr>
            <w:drawing>
              <wp:inline distT="0" distB="0" distL="0" distR="0" wp14:anchorId="705577D7" wp14:editId="5A33DD37">
                <wp:extent cx="2771775" cy="438150"/>
                <wp:effectExtent l="0" t="0" r="0" b="0"/>
                <wp:docPr id="3812685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68517" name="Picture 381268517"/>
                        <pic:cNvPicPr/>
                      </pic:nvPicPr>
                      <pic:blipFill>
                        <a:blip r:embed="rId1">
                          <a:extLst>
                            <a:ext uri="{28A0092B-C50C-407E-A947-70E740481C1C}">
                              <a14:useLocalDpi xmlns:a14="http://schemas.microsoft.com/office/drawing/2010/main"/>
                            </a:ext>
                          </a:extLst>
                        </a:blip>
                        <a:stretch>
                          <a:fillRect/>
                        </a:stretch>
                      </pic:blipFill>
                      <pic:spPr>
                        <a:xfrm>
                          <a:off x="0" y="0"/>
                          <a:ext cx="2771775" cy="438150"/>
                        </a:xfrm>
                        <a:prstGeom prst="rect">
                          <a:avLst/>
                        </a:prstGeom>
                      </pic:spPr>
                    </pic:pic>
                  </a:graphicData>
                </a:graphic>
              </wp:inline>
            </w:drawing>
          </w:r>
        </w:p>
      </w:tc>
      <w:tc>
        <w:tcPr>
          <w:tcW w:w="2317" w:type="dxa"/>
        </w:tcPr>
        <w:p w14:paraId="519F3AAC" w14:textId="408AD4EE" w:rsidR="4083CE8F" w:rsidRDefault="4083CE8F" w:rsidP="4083CE8F">
          <w:pPr>
            <w:pStyle w:val="Header"/>
            <w:jc w:val="center"/>
          </w:pPr>
        </w:p>
      </w:tc>
      <w:tc>
        <w:tcPr>
          <w:tcW w:w="3825" w:type="dxa"/>
        </w:tcPr>
        <w:p w14:paraId="36344C19" w14:textId="4B76D575" w:rsidR="4083CE8F" w:rsidRDefault="4083CE8F" w:rsidP="4083CE8F">
          <w:pPr>
            <w:pStyle w:val="Header"/>
            <w:ind w:right="-115"/>
            <w:jc w:val="right"/>
          </w:pPr>
          <w:r>
            <w:rPr>
              <w:noProof/>
            </w:rPr>
            <w:drawing>
              <wp:inline distT="0" distB="0" distL="0" distR="0" wp14:anchorId="25C1289C" wp14:editId="2B9CF051">
                <wp:extent cx="2295525" cy="304800"/>
                <wp:effectExtent l="0" t="0" r="0" b="0"/>
                <wp:docPr id="403178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96584" name="Picture 1348796584"/>
                        <pic:cNvPicPr/>
                      </pic:nvPicPr>
                      <pic:blipFill>
                        <a:blip r:embed="rId2">
                          <a:extLst>
                            <a:ext uri="{28A0092B-C50C-407E-A947-70E740481C1C}">
                              <a14:useLocalDpi xmlns:a14="http://schemas.microsoft.com/office/drawing/2010/main"/>
                            </a:ext>
                          </a:extLst>
                        </a:blip>
                        <a:stretch>
                          <a:fillRect/>
                        </a:stretch>
                      </pic:blipFill>
                      <pic:spPr>
                        <a:xfrm>
                          <a:off x="0" y="0"/>
                          <a:ext cx="2295525" cy="304800"/>
                        </a:xfrm>
                        <a:prstGeom prst="rect">
                          <a:avLst/>
                        </a:prstGeom>
                      </pic:spPr>
                    </pic:pic>
                  </a:graphicData>
                </a:graphic>
              </wp:inline>
            </w:drawing>
          </w:r>
        </w:p>
      </w:tc>
    </w:tr>
  </w:tbl>
  <w:p w14:paraId="289C9B03" w14:textId="30580D81" w:rsidR="4083CE8F" w:rsidRDefault="4083CE8F" w:rsidP="4083C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C"/>
    <w:rsid w:val="0008F2AE"/>
    <w:rsid w:val="00195AA9"/>
    <w:rsid w:val="00315CA1"/>
    <w:rsid w:val="00684A0B"/>
    <w:rsid w:val="00836832"/>
    <w:rsid w:val="00BE0DC6"/>
    <w:rsid w:val="00C5789B"/>
    <w:rsid w:val="00CA2A6F"/>
    <w:rsid w:val="00E5548C"/>
    <w:rsid w:val="00E92E0E"/>
    <w:rsid w:val="00F01323"/>
    <w:rsid w:val="00FF4AB2"/>
    <w:rsid w:val="05CDE439"/>
    <w:rsid w:val="10728254"/>
    <w:rsid w:val="1316D9C4"/>
    <w:rsid w:val="251422A2"/>
    <w:rsid w:val="2BCB413B"/>
    <w:rsid w:val="2CD1BE98"/>
    <w:rsid w:val="2E4C1E3F"/>
    <w:rsid w:val="319BC65A"/>
    <w:rsid w:val="3265A7A6"/>
    <w:rsid w:val="399597BC"/>
    <w:rsid w:val="4083CE8F"/>
    <w:rsid w:val="4255A319"/>
    <w:rsid w:val="446B212F"/>
    <w:rsid w:val="48B3380C"/>
    <w:rsid w:val="48CC4C2D"/>
    <w:rsid w:val="4D956FE6"/>
    <w:rsid w:val="508E0330"/>
    <w:rsid w:val="51658D16"/>
    <w:rsid w:val="52436099"/>
    <w:rsid w:val="602E1AD6"/>
    <w:rsid w:val="632CBD88"/>
    <w:rsid w:val="6D724090"/>
    <w:rsid w:val="79946AA4"/>
    <w:rsid w:val="7D994425"/>
    <w:rsid w:val="7FE1722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9667"/>
  <w15:chartTrackingRefBased/>
  <w15:docId w15:val="{78765B84-D98E-43A1-813F-5A156B50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5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48C"/>
    <w:rPr>
      <w:rFonts w:eastAsiaTheme="majorEastAsia" w:cstheme="majorBidi"/>
      <w:color w:val="272727" w:themeColor="text1" w:themeTint="D8"/>
    </w:rPr>
  </w:style>
  <w:style w:type="paragraph" w:styleId="Title">
    <w:name w:val="Title"/>
    <w:basedOn w:val="Normal"/>
    <w:next w:val="Normal"/>
    <w:link w:val="TitleChar"/>
    <w:uiPriority w:val="10"/>
    <w:qFormat/>
    <w:rsid w:val="00E55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48C"/>
    <w:pPr>
      <w:spacing w:before="160"/>
      <w:jc w:val="center"/>
    </w:pPr>
    <w:rPr>
      <w:i/>
      <w:iCs/>
      <w:color w:val="404040" w:themeColor="text1" w:themeTint="BF"/>
    </w:rPr>
  </w:style>
  <w:style w:type="character" w:customStyle="1" w:styleId="QuoteChar">
    <w:name w:val="Quote Char"/>
    <w:basedOn w:val="DefaultParagraphFont"/>
    <w:link w:val="Quote"/>
    <w:uiPriority w:val="29"/>
    <w:rsid w:val="00E5548C"/>
    <w:rPr>
      <w:i/>
      <w:iCs/>
      <w:color w:val="404040" w:themeColor="text1" w:themeTint="BF"/>
    </w:rPr>
  </w:style>
  <w:style w:type="paragraph" w:styleId="ListParagraph">
    <w:name w:val="List Paragraph"/>
    <w:basedOn w:val="Normal"/>
    <w:uiPriority w:val="34"/>
    <w:qFormat/>
    <w:rsid w:val="00E5548C"/>
    <w:pPr>
      <w:ind w:left="720"/>
      <w:contextualSpacing/>
    </w:pPr>
  </w:style>
  <w:style w:type="character" w:styleId="IntenseEmphasis">
    <w:name w:val="Intense Emphasis"/>
    <w:basedOn w:val="DefaultParagraphFont"/>
    <w:uiPriority w:val="21"/>
    <w:qFormat/>
    <w:rsid w:val="00E5548C"/>
    <w:rPr>
      <w:i/>
      <w:iCs/>
      <w:color w:val="0F4761" w:themeColor="accent1" w:themeShade="BF"/>
    </w:rPr>
  </w:style>
  <w:style w:type="paragraph" w:styleId="IntenseQuote">
    <w:name w:val="Intense Quote"/>
    <w:basedOn w:val="Normal"/>
    <w:next w:val="Normal"/>
    <w:link w:val="IntenseQuoteChar"/>
    <w:uiPriority w:val="30"/>
    <w:qFormat/>
    <w:rsid w:val="00E55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48C"/>
    <w:rPr>
      <w:i/>
      <w:iCs/>
      <w:color w:val="0F4761" w:themeColor="accent1" w:themeShade="BF"/>
    </w:rPr>
  </w:style>
  <w:style w:type="character" w:styleId="IntenseReference">
    <w:name w:val="Intense Reference"/>
    <w:basedOn w:val="DefaultParagraphFont"/>
    <w:uiPriority w:val="32"/>
    <w:qFormat/>
    <w:rsid w:val="00E5548C"/>
    <w:rPr>
      <w:b/>
      <w:bCs/>
      <w:smallCaps/>
      <w:color w:val="0F4761" w:themeColor="accent1" w:themeShade="BF"/>
      <w:spacing w:val="5"/>
    </w:rPr>
  </w:style>
  <w:style w:type="character" w:styleId="Hyperlink">
    <w:name w:val="Hyperlink"/>
    <w:basedOn w:val="DefaultParagraphFont"/>
    <w:uiPriority w:val="99"/>
    <w:unhideWhenUsed/>
    <w:rsid w:val="00E5548C"/>
    <w:rPr>
      <w:color w:val="467886" w:themeColor="hyperlink"/>
      <w:u w:val="single"/>
    </w:rPr>
  </w:style>
  <w:style w:type="paragraph" w:styleId="Header">
    <w:name w:val="header"/>
    <w:basedOn w:val="Normal"/>
    <w:uiPriority w:val="99"/>
    <w:unhideWhenUsed/>
    <w:rsid w:val="4083CE8F"/>
    <w:pPr>
      <w:tabs>
        <w:tab w:val="center" w:pos="4680"/>
        <w:tab w:val="right" w:pos="9360"/>
      </w:tabs>
      <w:spacing w:after="0" w:line="240" w:lineRule="auto"/>
    </w:pPr>
  </w:style>
  <w:style w:type="paragraph" w:styleId="Footer">
    <w:name w:val="footer"/>
    <w:basedOn w:val="Normal"/>
    <w:uiPriority w:val="99"/>
    <w:unhideWhenUsed/>
    <w:rsid w:val="4083CE8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it-ris.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it.europa.eu/" TargetMode="External"/><Relationship Id="rId4" Type="http://schemas.openxmlformats.org/officeDocument/2006/relationships/styles" Target="styles.xml"/><Relationship Id="rId9" Type="http://schemas.openxmlformats.org/officeDocument/2006/relationships/hyperlink" Target="https://eitjumpstarter.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9AFC923603614182F50055C29470B2" ma:contentTypeVersion="15" ma:contentTypeDescription="Ein neues Dokument erstellen." ma:contentTypeScope="" ma:versionID="5f2bef6d8c98e4c13601d569f438af7b">
  <xsd:schema xmlns:xsd="http://www.w3.org/2001/XMLSchema" xmlns:xs="http://www.w3.org/2001/XMLSchema" xmlns:p="http://schemas.microsoft.com/office/2006/metadata/properties" xmlns:ns2="ff9db039-8f50-460f-80fe-202f07da4a2a" targetNamespace="http://schemas.microsoft.com/office/2006/metadata/properties" ma:root="true" ma:fieldsID="f33602e3cfc0103c456c2b3f0901e8a4" ns2:_="">
    <xsd:import namespace="ff9db039-8f50-460f-80fe-202f07da4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2:MediaServiceOCR" minOccurs="0"/>
                <xsd:element ref="ns2:Year" minOccurs="0"/>
                <xsd:element ref="ns2: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db039-8f50-460f-80fe-202f07da4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Year" ma:index="21" nillable="true" ma:displayName="Year" ma:format="Dropdown" ma:internalName="Year">
      <xsd:simpleType>
        <xsd:restriction base="dms:Choice">
          <xsd:enumeration value="2024"/>
          <xsd:enumeration value="2023"/>
          <xsd:enumeration value="2022"/>
        </xsd:restriction>
      </xsd:simpleType>
    </xsd:element>
    <xsd:element name="Event" ma:index="22" nillable="true" ma:displayName="Event" ma:format="Dropdown" ma:internalName="Event">
      <xsd:simpleType>
        <xsd:restriction base="dms:Choice">
          <xsd:enumeration value="Choice 1"/>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 xmlns="ff9db039-8f50-460f-80fe-202f07da4a2a" xsi:nil="true"/>
    <Year xmlns="ff9db039-8f50-460f-80fe-202f07da4a2a" xsi:nil="true"/>
    <lcf76f155ced4ddcb4097134ff3c332f xmlns="ff9db039-8f50-460f-80fe-202f07da4a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C1457-A6DC-4836-8B7C-9D2854595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db039-8f50-460f-80fe-202f07da4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5E8B5-6BF7-4976-9F17-3AEB84BBC4A4}">
  <ds:schemaRefs>
    <ds:schemaRef ds:uri="http://schemas.microsoft.com/sharepoint/v3/contenttype/forms"/>
  </ds:schemaRefs>
</ds:datastoreItem>
</file>

<file path=customXml/itemProps3.xml><?xml version="1.0" encoding="utf-8"?>
<ds:datastoreItem xmlns:ds="http://schemas.openxmlformats.org/officeDocument/2006/customXml" ds:itemID="{4965224E-2133-4819-ABF2-3BF422AFD3ED}">
  <ds:schemaRefs>
    <ds:schemaRef ds:uri="http://schemas.microsoft.com/office/2006/metadata/properties"/>
    <ds:schemaRef ds:uri="http://schemas.microsoft.com/office/infopath/2007/PartnerControls"/>
    <ds:schemaRef ds:uri="ff9db039-8f50-460f-80fe-202f07da4a2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964</Words>
  <Characters>5501</Characters>
  <Application>Microsoft Office Word</Application>
  <DocSecurity>4</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Ugalde Varela</dc:creator>
  <cp:keywords/>
  <dc:description/>
  <cp:lastModifiedBy>Rebecca Ugalde Varela</cp:lastModifiedBy>
  <cp:revision>2</cp:revision>
  <dcterms:created xsi:type="dcterms:W3CDTF">2026-03-20T08:58:00Z</dcterms:created>
  <dcterms:modified xsi:type="dcterms:W3CDTF">2026-03-20T08:58:00Z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0x010100439AFC923603614182F50055C29470B2</vt:lpwstr>
  </property>
  <property fmtid="{D5CDD505-2E9C-101B-9397-08002B2CF9AE}" pid="3" name="docLang">
    <vt:lpwstr>en</vt:lpwstr>
  </property>
  <property fmtid="{D5CDD505-2E9C-101B-9397-08002B2CF9AE}" pid="4" name="MediaServiceImageTags">
    <vt:lpwstr/>
  </property>
</Properties>
</file>